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1878" w14:textId="77777777" w:rsidR="00D768D9" w:rsidRPr="00605898" w:rsidRDefault="00D768D9" w:rsidP="00D768D9">
      <w:pPr>
        <w:jc w:val="center"/>
        <w:rPr>
          <w:rFonts w:asciiTheme="minorHAnsi" w:hAnsiTheme="minorHAnsi"/>
          <w:b/>
          <w:sz w:val="28"/>
          <w:szCs w:val="24"/>
        </w:rPr>
      </w:pPr>
      <w:r w:rsidRPr="00605898">
        <w:rPr>
          <w:rFonts w:asciiTheme="minorHAnsi" w:hAnsiTheme="minorHAnsi"/>
          <w:b/>
          <w:sz w:val="28"/>
          <w:szCs w:val="24"/>
        </w:rPr>
        <w:t>Safe Medication Administration by Nursing Students Policy</w:t>
      </w:r>
    </w:p>
    <w:p w14:paraId="13A2966D" w14:textId="77777777" w:rsidR="00D768D9" w:rsidRPr="00605898" w:rsidRDefault="00D768D9" w:rsidP="00D768D9">
      <w:pPr>
        <w:jc w:val="center"/>
        <w:rPr>
          <w:rFonts w:asciiTheme="minorHAnsi" w:hAnsiTheme="minorHAnsi"/>
          <w:szCs w:val="24"/>
        </w:rPr>
      </w:pPr>
      <w:r w:rsidRPr="00605898">
        <w:rPr>
          <w:rFonts w:asciiTheme="minorHAnsi" w:hAnsiTheme="minorHAnsi"/>
          <w:szCs w:val="24"/>
        </w:rPr>
        <w:t>Approved 5.23.19</w:t>
      </w:r>
    </w:p>
    <w:p w14:paraId="5F719D7A" w14:textId="77777777" w:rsidR="00D768D9" w:rsidRPr="00605898" w:rsidRDefault="00D768D9" w:rsidP="00D768D9">
      <w:pPr>
        <w:jc w:val="center"/>
        <w:rPr>
          <w:rFonts w:asciiTheme="minorHAnsi" w:hAnsiTheme="minorHAnsi"/>
          <w:szCs w:val="24"/>
        </w:rPr>
      </w:pPr>
    </w:p>
    <w:p w14:paraId="24B32EE8" w14:textId="77777777" w:rsidR="00D768D9" w:rsidRPr="00605898" w:rsidRDefault="00D768D9" w:rsidP="00D768D9">
      <w:pPr>
        <w:jc w:val="center"/>
        <w:rPr>
          <w:rFonts w:asciiTheme="minorHAnsi" w:hAnsiTheme="minorHAnsi"/>
          <w:szCs w:val="24"/>
        </w:rPr>
      </w:pPr>
    </w:p>
    <w:p w14:paraId="091B4F1B" w14:textId="77777777" w:rsidR="00D768D9" w:rsidRPr="00605898" w:rsidRDefault="00D768D9" w:rsidP="00D768D9">
      <w:pPr>
        <w:ind w:left="360"/>
        <w:jc w:val="both"/>
        <w:rPr>
          <w:rFonts w:asciiTheme="minorHAnsi" w:hAnsiTheme="minorHAnsi"/>
          <w:szCs w:val="24"/>
        </w:rPr>
      </w:pPr>
      <w:r w:rsidRPr="00605898">
        <w:rPr>
          <w:rFonts w:asciiTheme="minorHAnsi" w:hAnsiTheme="minorHAnsi"/>
          <w:szCs w:val="24"/>
        </w:rPr>
        <w:t xml:space="preserve">This policy reflects the requirements of the Washington State WAC 246-872-030 (5) </w:t>
      </w:r>
      <w:proofErr w:type="gramStart"/>
      <w:r w:rsidRPr="00605898">
        <w:rPr>
          <w:rFonts w:asciiTheme="minorHAnsi" w:hAnsiTheme="minorHAnsi"/>
          <w:szCs w:val="24"/>
        </w:rPr>
        <w:t>a and</w:t>
      </w:r>
      <w:proofErr w:type="gramEnd"/>
      <w:r w:rsidRPr="00605898">
        <w:rPr>
          <w:rFonts w:asciiTheme="minorHAnsi" w:hAnsiTheme="minorHAnsi"/>
          <w:szCs w:val="24"/>
        </w:rPr>
        <w:t xml:space="preserve"> WSNCQAC rule RCW 18.79.240 (1) (c) (21(c)</w:t>
      </w:r>
    </w:p>
    <w:p w14:paraId="77B66398" w14:textId="77777777" w:rsidR="00D768D9" w:rsidRPr="00605898" w:rsidRDefault="00D768D9" w:rsidP="00D768D9">
      <w:pPr>
        <w:jc w:val="both"/>
        <w:rPr>
          <w:rFonts w:asciiTheme="minorHAnsi" w:hAnsiTheme="minorHAnsi"/>
          <w:szCs w:val="24"/>
        </w:rPr>
      </w:pPr>
    </w:p>
    <w:p w14:paraId="2B17C58A" w14:textId="77777777" w:rsidR="00D768D9" w:rsidRPr="00605898" w:rsidRDefault="00D768D9" w:rsidP="00D768D9">
      <w:pPr>
        <w:ind w:left="360"/>
        <w:jc w:val="both"/>
        <w:rPr>
          <w:rFonts w:asciiTheme="minorHAnsi" w:hAnsiTheme="minorHAnsi"/>
          <w:szCs w:val="24"/>
        </w:rPr>
      </w:pPr>
      <w:r w:rsidRPr="00605898">
        <w:rPr>
          <w:rFonts w:asciiTheme="minorHAnsi" w:hAnsiTheme="minorHAnsi"/>
          <w:szCs w:val="24"/>
        </w:rPr>
        <w:t>The proper dispensing and administration of medication performed by nursing students is vital to the delivery of safe and effective patient care.  As such, the following procedures will be followed to ensure the safe administration of medications using Automated Drug Distribution Devices (ADDD).</w:t>
      </w:r>
    </w:p>
    <w:p w14:paraId="4A021AC5" w14:textId="77777777" w:rsidR="00D768D9" w:rsidRPr="00605898" w:rsidRDefault="00D768D9" w:rsidP="00D768D9">
      <w:pPr>
        <w:rPr>
          <w:rFonts w:asciiTheme="minorHAnsi" w:hAnsiTheme="minorHAnsi"/>
          <w:b/>
          <w:sz w:val="24"/>
          <w:szCs w:val="24"/>
          <w:u w:val="single"/>
        </w:rPr>
      </w:pPr>
    </w:p>
    <w:p w14:paraId="4DC9D706" w14:textId="77777777" w:rsidR="00D768D9" w:rsidRPr="00605898" w:rsidRDefault="00D768D9" w:rsidP="00D768D9">
      <w:pPr>
        <w:ind w:firstLine="360"/>
        <w:rPr>
          <w:rFonts w:asciiTheme="minorHAnsi" w:hAnsiTheme="minorHAnsi"/>
          <w:b/>
          <w:sz w:val="24"/>
          <w:szCs w:val="24"/>
          <w:u w:val="single"/>
        </w:rPr>
      </w:pPr>
      <w:r w:rsidRPr="00605898">
        <w:rPr>
          <w:rFonts w:asciiTheme="minorHAnsi" w:hAnsiTheme="minorHAnsi"/>
          <w:b/>
          <w:sz w:val="24"/>
          <w:szCs w:val="24"/>
          <w:u w:val="single"/>
        </w:rPr>
        <w:t>Orientation and Practice Experience</w:t>
      </w:r>
    </w:p>
    <w:p w14:paraId="534AEAC1" w14:textId="77777777" w:rsidR="00D768D9" w:rsidRPr="00605898" w:rsidRDefault="00D768D9" w:rsidP="00D768D9">
      <w:pPr>
        <w:rPr>
          <w:rFonts w:asciiTheme="minorHAnsi" w:hAnsiTheme="minorHAnsi"/>
          <w:b/>
          <w:sz w:val="24"/>
          <w:szCs w:val="24"/>
          <w:u w:val="single"/>
        </w:rPr>
      </w:pPr>
    </w:p>
    <w:p w14:paraId="7C1CC554" w14:textId="77777777" w:rsidR="00D768D9" w:rsidRPr="00605898" w:rsidRDefault="00D768D9" w:rsidP="00D768D9">
      <w:pPr>
        <w:ind w:left="360"/>
        <w:jc w:val="both"/>
        <w:rPr>
          <w:rFonts w:asciiTheme="minorHAnsi" w:hAnsiTheme="minorHAnsi"/>
          <w:szCs w:val="24"/>
        </w:rPr>
      </w:pPr>
      <w:r w:rsidRPr="00605898">
        <w:rPr>
          <w:rFonts w:asciiTheme="minorHAnsi" w:hAnsiTheme="minorHAnsi"/>
          <w:szCs w:val="24"/>
        </w:rPr>
        <w:t xml:space="preserve">Students within the nursing program will be provided with both orientation and simulated experiences related to the safe medication administration and use of ADDDs.  Students will be required to participate in an ADDD tutorial with subsequent competency assessment.  Documentation of successfully passing the competency assessment will be provided to the instructor prior to use of any ADDD system.  Nursing students will also be required to participate and demonstrate clinical competency in simulated clinical scenario using an ADDD system. </w:t>
      </w:r>
    </w:p>
    <w:p w14:paraId="76CB11D6" w14:textId="77777777" w:rsidR="00D768D9" w:rsidRPr="00605898" w:rsidRDefault="00D768D9" w:rsidP="00D768D9">
      <w:pPr>
        <w:ind w:left="360"/>
        <w:jc w:val="both"/>
        <w:rPr>
          <w:rFonts w:asciiTheme="minorHAnsi" w:hAnsiTheme="minorHAnsi"/>
          <w:szCs w:val="24"/>
        </w:rPr>
      </w:pPr>
    </w:p>
    <w:p w14:paraId="6778355A" w14:textId="77777777" w:rsidR="00D768D9" w:rsidRPr="00605898" w:rsidRDefault="00D768D9" w:rsidP="00D768D9">
      <w:pPr>
        <w:ind w:left="360"/>
        <w:jc w:val="both"/>
        <w:rPr>
          <w:rFonts w:asciiTheme="minorHAnsi" w:hAnsiTheme="minorHAnsi"/>
          <w:szCs w:val="24"/>
        </w:rPr>
      </w:pPr>
      <w:r w:rsidRPr="00605898">
        <w:rPr>
          <w:rFonts w:asciiTheme="minorHAnsi" w:hAnsiTheme="minorHAnsi"/>
          <w:szCs w:val="24"/>
        </w:rPr>
        <w:t>Student orientation to the safe distribution and use of ADDDs includes, but is not limited to, the following simulated learning experiences:</w:t>
      </w:r>
    </w:p>
    <w:p w14:paraId="09A3AC38" w14:textId="77777777" w:rsidR="00D768D9" w:rsidRPr="00605898" w:rsidRDefault="00D768D9" w:rsidP="00D768D9">
      <w:pPr>
        <w:pStyle w:val="ListParagraph"/>
        <w:numPr>
          <w:ilvl w:val="0"/>
          <w:numId w:val="2"/>
        </w:numPr>
        <w:contextualSpacing/>
        <w:jc w:val="both"/>
        <w:rPr>
          <w:rFonts w:asciiTheme="minorHAnsi" w:hAnsiTheme="minorHAnsi"/>
          <w:szCs w:val="24"/>
        </w:rPr>
      </w:pPr>
      <w:r w:rsidRPr="00605898">
        <w:rPr>
          <w:rFonts w:asciiTheme="minorHAnsi" w:hAnsiTheme="minorHAnsi"/>
          <w:szCs w:val="24"/>
        </w:rPr>
        <w:t>Accurately read and interpret medication orders</w:t>
      </w:r>
    </w:p>
    <w:p w14:paraId="671290BF" w14:textId="77777777" w:rsidR="00D768D9" w:rsidRPr="00605898" w:rsidRDefault="00D768D9" w:rsidP="00D768D9">
      <w:pPr>
        <w:pStyle w:val="ListParagraph"/>
        <w:numPr>
          <w:ilvl w:val="0"/>
          <w:numId w:val="2"/>
        </w:numPr>
        <w:contextualSpacing/>
        <w:jc w:val="both"/>
        <w:rPr>
          <w:rFonts w:asciiTheme="minorHAnsi" w:hAnsiTheme="minorHAnsi"/>
          <w:szCs w:val="24"/>
        </w:rPr>
      </w:pPr>
      <w:r w:rsidRPr="00605898">
        <w:rPr>
          <w:rFonts w:asciiTheme="minorHAnsi" w:hAnsiTheme="minorHAnsi"/>
          <w:szCs w:val="24"/>
        </w:rPr>
        <w:t xml:space="preserve">Correctly login into ADDD </w:t>
      </w:r>
    </w:p>
    <w:p w14:paraId="4E47D643" w14:textId="77777777" w:rsidR="00D768D9" w:rsidRPr="00605898" w:rsidRDefault="00D768D9" w:rsidP="00D768D9">
      <w:pPr>
        <w:pStyle w:val="ListParagraph"/>
        <w:numPr>
          <w:ilvl w:val="0"/>
          <w:numId w:val="2"/>
        </w:numPr>
        <w:contextualSpacing/>
        <w:jc w:val="both"/>
        <w:rPr>
          <w:rFonts w:asciiTheme="minorHAnsi" w:hAnsiTheme="minorHAnsi"/>
          <w:szCs w:val="24"/>
        </w:rPr>
      </w:pPr>
      <w:r w:rsidRPr="00605898">
        <w:rPr>
          <w:rFonts w:asciiTheme="minorHAnsi" w:hAnsiTheme="minorHAnsi"/>
          <w:szCs w:val="24"/>
        </w:rPr>
        <w:t xml:space="preserve">Identify correct patient using </w:t>
      </w:r>
      <w:proofErr w:type="gramStart"/>
      <w:r w:rsidRPr="00605898">
        <w:rPr>
          <w:rFonts w:asciiTheme="minorHAnsi" w:hAnsiTheme="minorHAnsi"/>
          <w:szCs w:val="24"/>
        </w:rPr>
        <w:t>processes  specific</w:t>
      </w:r>
      <w:proofErr w:type="gramEnd"/>
      <w:r w:rsidRPr="00605898">
        <w:rPr>
          <w:rFonts w:asciiTheme="minorHAnsi" w:hAnsiTheme="minorHAnsi"/>
          <w:szCs w:val="24"/>
        </w:rPr>
        <w:t xml:space="preserve"> to the facility</w:t>
      </w:r>
    </w:p>
    <w:p w14:paraId="34F3B13E" w14:textId="77777777" w:rsidR="00D768D9" w:rsidRPr="00605898" w:rsidRDefault="00D768D9" w:rsidP="00D768D9">
      <w:pPr>
        <w:pStyle w:val="ListParagraph"/>
        <w:numPr>
          <w:ilvl w:val="0"/>
          <w:numId w:val="2"/>
        </w:numPr>
        <w:contextualSpacing/>
        <w:jc w:val="both"/>
        <w:rPr>
          <w:rFonts w:asciiTheme="minorHAnsi" w:hAnsiTheme="minorHAnsi"/>
          <w:szCs w:val="24"/>
        </w:rPr>
      </w:pPr>
      <w:r w:rsidRPr="00605898">
        <w:rPr>
          <w:rFonts w:asciiTheme="minorHAnsi" w:hAnsiTheme="minorHAnsi"/>
          <w:szCs w:val="24"/>
        </w:rPr>
        <w:t>Accurately select medication to be given</w:t>
      </w:r>
    </w:p>
    <w:p w14:paraId="03E35664" w14:textId="77777777" w:rsidR="00D768D9" w:rsidRPr="00605898" w:rsidRDefault="00D768D9" w:rsidP="00D768D9">
      <w:pPr>
        <w:pStyle w:val="ListParagraph"/>
        <w:numPr>
          <w:ilvl w:val="0"/>
          <w:numId w:val="2"/>
        </w:numPr>
        <w:contextualSpacing/>
        <w:jc w:val="both"/>
        <w:rPr>
          <w:rFonts w:asciiTheme="minorHAnsi" w:hAnsiTheme="minorHAnsi"/>
          <w:szCs w:val="24"/>
        </w:rPr>
      </w:pPr>
      <w:r w:rsidRPr="00605898">
        <w:rPr>
          <w:rFonts w:asciiTheme="minorHAnsi" w:hAnsiTheme="minorHAnsi"/>
          <w:szCs w:val="24"/>
        </w:rPr>
        <w:t>Secure ADDD when complete</w:t>
      </w:r>
    </w:p>
    <w:p w14:paraId="4375FD04" w14:textId="77777777" w:rsidR="00D768D9" w:rsidRPr="00605898" w:rsidRDefault="00D768D9" w:rsidP="00D768D9">
      <w:pPr>
        <w:pStyle w:val="ListParagraph"/>
        <w:numPr>
          <w:ilvl w:val="0"/>
          <w:numId w:val="2"/>
        </w:numPr>
        <w:contextualSpacing/>
        <w:jc w:val="both"/>
        <w:rPr>
          <w:rFonts w:asciiTheme="minorHAnsi" w:hAnsiTheme="minorHAnsi"/>
          <w:szCs w:val="24"/>
        </w:rPr>
      </w:pPr>
      <w:r w:rsidRPr="00605898">
        <w:rPr>
          <w:rFonts w:asciiTheme="minorHAnsi" w:hAnsiTheme="minorHAnsi"/>
          <w:szCs w:val="24"/>
        </w:rPr>
        <w:t>Follow Rights of Medication Administration</w:t>
      </w:r>
    </w:p>
    <w:p w14:paraId="20784F42" w14:textId="77777777" w:rsidR="00D768D9" w:rsidRPr="00605898" w:rsidRDefault="00D768D9" w:rsidP="00D768D9">
      <w:pPr>
        <w:pStyle w:val="ListParagraph"/>
        <w:numPr>
          <w:ilvl w:val="0"/>
          <w:numId w:val="2"/>
        </w:numPr>
        <w:contextualSpacing/>
        <w:jc w:val="both"/>
        <w:rPr>
          <w:rFonts w:asciiTheme="minorHAnsi" w:hAnsiTheme="minorHAnsi"/>
          <w:szCs w:val="24"/>
        </w:rPr>
      </w:pPr>
      <w:r w:rsidRPr="00605898">
        <w:rPr>
          <w:rFonts w:asciiTheme="minorHAnsi" w:hAnsiTheme="minorHAnsi"/>
          <w:szCs w:val="24"/>
        </w:rPr>
        <w:t>Accurate dosage calculation</w:t>
      </w:r>
    </w:p>
    <w:p w14:paraId="4285516C" w14:textId="77777777" w:rsidR="00D768D9" w:rsidRPr="00605898" w:rsidRDefault="00D768D9" w:rsidP="00D768D9">
      <w:pPr>
        <w:pStyle w:val="ListParagraph"/>
        <w:numPr>
          <w:ilvl w:val="0"/>
          <w:numId w:val="2"/>
        </w:numPr>
        <w:contextualSpacing/>
        <w:jc w:val="both"/>
        <w:rPr>
          <w:rFonts w:asciiTheme="minorHAnsi" w:hAnsiTheme="minorHAnsi"/>
          <w:szCs w:val="24"/>
        </w:rPr>
      </w:pPr>
      <w:r w:rsidRPr="00605898">
        <w:rPr>
          <w:rFonts w:asciiTheme="minorHAnsi" w:hAnsiTheme="minorHAnsi"/>
          <w:szCs w:val="24"/>
        </w:rPr>
        <w:t>Correct documentation of medication administration</w:t>
      </w:r>
    </w:p>
    <w:p w14:paraId="0F9169CA" w14:textId="77777777" w:rsidR="00D768D9" w:rsidRPr="00605898" w:rsidRDefault="00D768D9" w:rsidP="00D768D9">
      <w:pPr>
        <w:pStyle w:val="ListParagraph"/>
        <w:numPr>
          <w:ilvl w:val="0"/>
          <w:numId w:val="2"/>
        </w:numPr>
        <w:contextualSpacing/>
        <w:jc w:val="both"/>
        <w:rPr>
          <w:rFonts w:asciiTheme="minorHAnsi" w:hAnsiTheme="minorHAnsi"/>
          <w:szCs w:val="24"/>
        </w:rPr>
      </w:pPr>
      <w:r w:rsidRPr="00605898">
        <w:rPr>
          <w:rFonts w:asciiTheme="minorHAnsi" w:hAnsiTheme="minorHAnsi"/>
          <w:szCs w:val="24"/>
        </w:rPr>
        <w:t>Perform inventory control measure (wasting of medications) specific the facility</w:t>
      </w:r>
    </w:p>
    <w:p w14:paraId="58941DC8" w14:textId="77777777" w:rsidR="00D768D9" w:rsidRPr="00605898" w:rsidRDefault="00D768D9" w:rsidP="00D768D9">
      <w:pPr>
        <w:ind w:left="360"/>
        <w:jc w:val="both"/>
        <w:rPr>
          <w:rFonts w:asciiTheme="minorHAnsi" w:hAnsiTheme="minorHAnsi"/>
          <w:szCs w:val="24"/>
        </w:rPr>
      </w:pPr>
    </w:p>
    <w:p w14:paraId="454772B9" w14:textId="77777777" w:rsidR="00D768D9" w:rsidRPr="00605898" w:rsidRDefault="00D768D9" w:rsidP="00D768D9">
      <w:pPr>
        <w:ind w:left="360"/>
        <w:jc w:val="both"/>
        <w:rPr>
          <w:rFonts w:asciiTheme="minorHAnsi" w:hAnsiTheme="minorHAnsi"/>
          <w:szCs w:val="24"/>
        </w:rPr>
      </w:pPr>
      <w:r w:rsidRPr="00605898">
        <w:rPr>
          <w:rFonts w:asciiTheme="minorHAnsi" w:hAnsiTheme="minorHAnsi"/>
          <w:szCs w:val="24"/>
        </w:rPr>
        <w:t xml:space="preserve">Student competency will be evaluated and satisfactorily completed prior the administration of medications within the clinical environment.  Students administering medications within the clinical environment will always be under the supervision of a licensed nurse.  </w:t>
      </w:r>
    </w:p>
    <w:p w14:paraId="610900B7" w14:textId="77777777" w:rsidR="00D768D9" w:rsidRPr="00605898" w:rsidRDefault="00D768D9" w:rsidP="00D768D9">
      <w:pPr>
        <w:rPr>
          <w:rFonts w:asciiTheme="minorHAnsi" w:hAnsiTheme="minorHAnsi"/>
          <w:b/>
          <w:sz w:val="24"/>
          <w:szCs w:val="24"/>
          <w:u w:val="single"/>
        </w:rPr>
      </w:pPr>
    </w:p>
    <w:p w14:paraId="316D60B2" w14:textId="77777777" w:rsidR="00D768D9" w:rsidRPr="00605898" w:rsidRDefault="00D768D9" w:rsidP="00D768D9">
      <w:pPr>
        <w:rPr>
          <w:rFonts w:asciiTheme="minorHAnsi" w:hAnsiTheme="minorHAnsi"/>
          <w:b/>
          <w:sz w:val="24"/>
          <w:szCs w:val="24"/>
          <w:u w:val="single"/>
        </w:rPr>
      </w:pPr>
      <w:r w:rsidRPr="00605898">
        <w:rPr>
          <w:rFonts w:asciiTheme="minorHAnsi" w:hAnsiTheme="minorHAnsi"/>
          <w:b/>
          <w:sz w:val="24"/>
          <w:szCs w:val="24"/>
        </w:rPr>
        <w:t xml:space="preserve"> </w:t>
      </w:r>
      <w:r>
        <w:rPr>
          <w:rFonts w:asciiTheme="minorHAnsi" w:eastAsia="Wingdings" w:hAnsiTheme="minorHAnsi" w:cs="Wingdings"/>
          <w:b/>
          <w:szCs w:val="24"/>
        </w:rPr>
        <w:t xml:space="preserve">       </w:t>
      </w:r>
      <w:r w:rsidRPr="00605898">
        <w:rPr>
          <w:rFonts w:asciiTheme="minorHAnsi" w:hAnsiTheme="minorHAnsi"/>
          <w:b/>
          <w:sz w:val="24"/>
          <w:szCs w:val="24"/>
          <w:u w:val="single"/>
        </w:rPr>
        <w:t>Evaluation of Medication Administration Within the Healthcare Facility</w:t>
      </w:r>
    </w:p>
    <w:p w14:paraId="4C235BF0" w14:textId="77777777" w:rsidR="00D768D9" w:rsidRPr="00605898" w:rsidRDefault="00D768D9" w:rsidP="00D768D9">
      <w:pPr>
        <w:rPr>
          <w:rFonts w:asciiTheme="minorHAnsi" w:hAnsiTheme="minorHAnsi"/>
          <w:b/>
          <w:sz w:val="24"/>
          <w:szCs w:val="24"/>
          <w:u w:val="single"/>
        </w:rPr>
      </w:pPr>
    </w:p>
    <w:p w14:paraId="038AE6C6" w14:textId="77777777" w:rsidR="00D768D9" w:rsidRPr="00605898" w:rsidRDefault="00D768D9" w:rsidP="00D768D9">
      <w:pPr>
        <w:ind w:left="360"/>
        <w:jc w:val="both"/>
        <w:rPr>
          <w:rFonts w:asciiTheme="minorHAnsi" w:hAnsiTheme="minorHAnsi"/>
          <w:szCs w:val="24"/>
        </w:rPr>
      </w:pPr>
      <w:r w:rsidRPr="00605898">
        <w:rPr>
          <w:rFonts w:asciiTheme="minorHAnsi" w:hAnsiTheme="minorHAnsi"/>
          <w:szCs w:val="24"/>
        </w:rPr>
        <w:t xml:space="preserve">Students, during their clinical time, will be provided with ADDD access in accordance with each healthcare facility’s policies and procedures.  Students will always be under the supervision of a licensed nurse while accessing and administering medications.  </w:t>
      </w:r>
    </w:p>
    <w:p w14:paraId="02C3F294" w14:textId="77777777" w:rsidR="00D768D9" w:rsidRPr="00605898" w:rsidRDefault="00D768D9" w:rsidP="00D768D9">
      <w:pPr>
        <w:ind w:left="360"/>
        <w:jc w:val="both"/>
        <w:rPr>
          <w:rFonts w:asciiTheme="minorHAnsi" w:hAnsiTheme="minorHAnsi"/>
          <w:szCs w:val="24"/>
        </w:rPr>
      </w:pPr>
    </w:p>
    <w:p w14:paraId="323DD788" w14:textId="77777777" w:rsidR="00D768D9" w:rsidRPr="00605898" w:rsidRDefault="00D768D9" w:rsidP="00D768D9">
      <w:pPr>
        <w:ind w:left="360"/>
        <w:jc w:val="both"/>
        <w:rPr>
          <w:rFonts w:asciiTheme="minorHAnsi" w:hAnsiTheme="minorHAnsi"/>
          <w:b/>
          <w:szCs w:val="24"/>
        </w:rPr>
      </w:pPr>
      <w:r w:rsidRPr="00605898">
        <w:rPr>
          <w:rFonts w:asciiTheme="minorHAnsi" w:hAnsiTheme="minorHAnsi"/>
          <w:szCs w:val="24"/>
        </w:rPr>
        <w:t xml:space="preserve">Once a quarter, students will be given an exam that determines knowledge of safe medication dosage. Each student must have a passing score of 90% or higher </w:t>
      </w:r>
      <w:proofErr w:type="gramStart"/>
      <w:r w:rsidRPr="00605898">
        <w:rPr>
          <w:rFonts w:asciiTheme="minorHAnsi" w:hAnsiTheme="minorHAnsi"/>
          <w:szCs w:val="24"/>
        </w:rPr>
        <w:t>in order to</w:t>
      </w:r>
      <w:proofErr w:type="gramEnd"/>
      <w:r w:rsidRPr="00605898">
        <w:rPr>
          <w:rFonts w:asciiTheme="minorHAnsi" w:hAnsiTheme="minorHAnsi"/>
          <w:szCs w:val="24"/>
        </w:rPr>
        <w:t xml:space="preserve"> progress to the next level of the program and participate in the associated clinical.  Students who do not achieve a score of 90% will be given remedial training and allowed one retake of the exam.  Throughout each level, nursing students will be evaluated on pharmacology knowledge and safe medication administration in the form of exams and/or skill competency simulations.  </w:t>
      </w:r>
    </w:p>
    <w:p w14:paraId="098245FE" w14:textId="77777777" w:rsidR="00D768D9" w:rsidRPr="00605898" w:rsidRDefault="00D768D9" w:rsidP="00D768D9">
      <w:pPr>
        <w:ind w:left="360"/>
        <w:rPr>
          <w:rFonts w:asciiTheme="minorHAnsi" w:hAnsiTheme="minorHAnsi"/>
          <w:b/>
          <w:szCs w:val="24"/>
        </w:rPr>
      </w:pPr>
    </w:p>
    <w:p w14:paraId="65C3D3A0" w14:textId="77777777" w:rsidR="00D768D9" w:rsidRPr="00605898" w:rsidRDefault="00D768D9" w:rsidP="00D768D9">
      <w:pPr>
        <w:ind w:left="360"/>
        <w:rPr>
          <w:rFonts w:asciiTheme="minorHAnsi" w:hAnsiTheme="minorHAnsi"/>
          <w:b/>
          <w:szCs w:val="24"/>
        </w:rPr>
      </w:pPr>
    </w:p>
    <w:p w14:paraId="249A7D5D" w14:textId="77777777" w:rsidR="00D768D9" w:rsidRPr="00605898" w:rsidRDefault="00D768D9" w:rsidP="00D768D9">
      <w:pPr>
        <w:ind w:left="360"/>
        <w:rPr>
          <w:rFonts w:asciiTheme="minorHAnsi" w:hAnsiTheme="minorHAnsi"/>
          <w:b/>
          <w:szCs w:val="24"/>
        </w:rPr>
      </w:pPr>
    </w:p>
    <w:p w14:paraId="55C82343" w14:textId="77777777" w:rsidR="00D768D9" w:rsidRPr="00830DB0" w:rsidRDefault="00D768D9" w:rsidP="00D768D9">
      <w:pPr>
        <w:rPr>
          <w:rFonts w:asciiTheme="minorHAnsi" w:hAnsiTheme="minorHAnsi"/>
          <w:b/>
          <w:sz w:val="24"/>
          <w:szCs w:val="24"/>
          <w:u w:val="single"/>
        </w:rPr>
      </w:pPr>
      <w:r w:rsidRPr="00605898">
        <w:rPr>
          <w:rFonts w:asciiTheme="minorHAnsi" w:hAnsiTheme="minorHAnsi"/>
          <w:b/>
          <w:szCs w:val="24"/>
        </w:rPr>
        <w:lastRenderedPageBreak/>
        <w:t xml:space="preserve">  </w:t>
      </w:r>
      <w:r>
        <w:rPr>
          <w:rFonts w:asciiTheme="minorHAnsi" w:hAnsiTheme="minorHAnsi"/>
          <w:b/>
          <w:szCs w:val="24"/>
        </w:rPr>
        <w:t xml:space="preserve">     </w:t>
      </w:r>
      <w:r w:rsidRPr="00D768D9">
        <w:rPr>
          <w:rFonts w:asciiTheme="minorHAnsi" w:hAnsiTheme="minorHAnsi"/>
          <w:b/>
          <w:sz w:val="24"/>
          <w:szCs w:val="24"/>
          <w:highlight w:val="yellow"/>
          <w:u w:val="single"/>
        </w:rPr>
        <w:t>Nursing Students: Access and Administration of Medications*</w:t>
      </w:r>
    </w:p>
    <w:p w14:paraId="79FDB04E" w14:textId="77777777" w:rsidR="00D768D9" w:rsidRPr="00605898" w:rsidRDefault="00D768D9" w:rsidP="00D768D9">
      <w:pPr>
        <w:rPr>
          <w:rFonts w:asciiTheme="minorHAnsi" w:hAnsiTheme="minorHAnsi"/>
          <w:b/>
          <w:sz w:val="24"/>
          <w:szCs w:val="24"/>
        </w:rPr>
      </w:pPr>
    </w:p>
    <w:p w14:paraId="1461A0EA" w14:textId="77777777" w:rsidR="00D768D9" w:rsidRPr="00605898" w:rsidRDefault="00D768D9" w:rsidP="00D768D9">
      <w:pPr>
        <w:ind w:left="276"/>
        <w:rPr>
          <w:rFonts w:asciiTheme="minorHAnsi" w:hAnsiTheme="minorHAnsi"/>
          <w:szCs w:val="24"/>
        </w:rPr>
      </w:pPr>
      <w:r w:rsidRPr="00605898">
        <w:rPr>
          <w:rFonts w:asciiTheme="minorHAnsi" w:hAnsiTheme="minorHAnsi"/>
          <w:szCs w:val="24"/>
        </w:rPr>
        <w:t xml:space="preserve"> Nursing students administer medications under the supervision of the clinical faculty or the supervising nurse.   </w:t>
      </w:r>
    </w:p>
    <w:p w14:paraId="0066FF2A" w14:textId="77777777" w:rsidR="00D768D9" w:rsidRPr="00605898" w:rsidRDefault="00D768D9" w:rsidP="00D768D9">
      <w:pPr>
        <w:ind w:left="276"/>
        <w:rPr>
          <w:rFonts w:asciiTheme="minorHAnsi" w:hAnsiTheme="minorHAnsi"/>
          <w:szCs w:val="24"/>
        </w:rPr>
      </w:pPr>
      <w:r w:rsidRPr="00605898">
        <w:rPr>
          <w:rFonts w:asciiTheme="minorHAnsi" w:hAnsiTheme="minorHAnsi"/>
          <w:szCs w:val="24"/>
        </w:rPr>
        <w:t xml:space="preserve"> Access to automated drug dispensing devices per institutional policy.</w:t>
      </w:r>
    </w:p>
    <w:p w14:paraId="0A578CAF" w14:textId="77777777" w:rsidR="00D768D9" w:rsidRPr="00605898" w:rsidRDefault="00D768D9" w:rsidP="00D768D9">
      <w:pPr>
        <w:pStyle w:val="ListParagraph"/>
        <w:numPr>
          <w:ilvl w:val="0"/>
          <w:numId w:val="1"/>
        </w:numPr>
        <w:contextualSpacing/>
        <w:rPr>
          <w:rFonts w:asciiTheme="minorHAnsi" w:hAnsiTheme="minorHAnsi"/>
          <w:szCs w:val="24"/>
        </w:rPr>
      </w:pPr>
      <w:r w:rsidRPr="00605898">
        <w:rPr>
          <w:rFonts w:asciiTheme="minorHAnsi" w:hAnsiTheme="minorHAnsi"/>
          <w:szCs w:val="24"/>
        </w:rPr>
        <w:t>Communication and Order Transmission</w:t>
      </w:r>
    </w:p>
    <w:p w14:paraId="5BBCBF4F" w14:textId="77777777" w:rsidR="00D768D9" w:rsidRPr="00605898" w:rsidRDefault="00D768D9" w:rsidP="00D768D9">
      <w:pPr>
        <w:pStyle w:val="ListParagraph"/>
        <w:numPr>
          <w:ilvl w:val="1"/>
          <w:numId w:val="1"/>
        </w:numPr>
        <w:ind w:left="1170"/>
        <w:contextualSpacing/>
        <w:rPr>
          <w:rFonts w:asciiTheme="minorHAnsi" w:hAnsiTheme="minorHAnsi"/>
          <w:szCs w:val="24"/>
        </w:rPr>
      </w:pPr>
      <w:r w:rsidRPr="00605898">
        <w:rPr>
          <w:rFonts w:asciiTheme="minorHAnsi" w:hAnsiTheme="minorHAnsi"/>
          <w:szCs w:val="24"/>
        </w:rPr>
        <w:t>Nursing students DO NOT take verbal or telephone orders from providers</w:t>
      </w:r>
    </w:p>
    <w:p w14:paraId="73042895" w14:textId="77777777" w:rsidR="00D768D9" w:rsidRPr="00605898" w:rsidRDefault="00D768D9" w:rsidP="00D768D9">
      <w:pPr>
        <w:pStyle w:val="ListParagraph"/>
        <w:numPr>
          <w:ilvl w:val="1"/>
          <w:numId w:val="1"/>
        </w:numPr>
        <w:ind w:left="1170"/>
        <w:contextualSpacing/>
        <w:rPr>
          <w:rFonts w:asciiTheme="minorHAnsi" w:hAnsiTheme="minorHAnsi"/>
          <w:szCs w:val="24"/>
        </w:rPr>
      </w:pPr>
      <w:r w:rsidRPr="00605898">
        <w:rPr>
          <w:rFonts w:asciiTheme="minorHAnsi" w:hAnsiTheme="minorHAnsi"/>
          <w:szCs w:val="24"/>
        </w:rPr>
        <w:t>Nursing students DO NOT transcribe provider orders</w:t>
      </w:r>
    </w:p>
    <w:p w14:paraId="0195C675" w14:textId="77777777" w:rsidR="00D768D9" w:rsidRPr="00605898" w:rsidRDefault="00D768D9" w:rsidP="00D768D9">
      <w:pPr>
        <w:pStyle w:val="ListParagraph"/>
        <w:numPr>
          <w:ilvl w:val="1"/>
          <w:numId w:val="1"/>
        </w:numPr>
        <w:ind w:left="1170"/>
        <w:contextualSpacing/>
        <w:rPr>
          <w:rFonts w:asciiTheme="minorHAnsi" w:hAnsiTheme="minorHAnsi"/>
          <w:szCs w:val="24"/>
        </w:rPr>
      </w:pPr>
      <w:r w:rsidRPr="00605898">
        <w:rPr>
          <w:rFonts w:asciiTheme="minorHAnsi" w:hAnsiTheme="minorHAnsi"/>
          <w:szCs w:val="24"/>
        </w:rPr>
        <w:t>Nursing students DO NOT communicate medication orders to the pharmacy</w:t>
      </w:r>
    </w:p>
    <w:p w14:paraId="69EB2063" w14:textId="77777777" w:rsidR="00D768D9" w:rsidRPr="00605898" w:rsidRDefault="00D768D9" w:rsidP="00D768D9">
      <w:pPr>
        <w:pStyle w:val="ListParagraph"/>
        <w:ind w:left="744"/>
        <w:rPr>
          <w:rFonts w:asciiTheme="minorHAnsi" w:hAnsiTheme="minorHAnsi"/>
          <w:szCs w:val="24"/>
        </w:rPr>
      </w:pPr>
    </w:p>
    <w:p w14:paraId="7C466468" w14:textId="77777777" w:rsidR="00D768D9" w:rsidRPr="00605898" w:rsidRDefault="00D768D9" w:rsidP="00D768D9">
      <w:pPr>
        <w:pStyle w:val="ListParagraph"/>
        <w:numPr>
          <w:ilvl w:val="0"/>
          <w:numId w:val="1"/>
        </w:numPr>
        <w:contextualSpacing/>
        <w:rPr>
          <w:rFonts w:asciiTheme="minorHAnsi" w:hAnsiTheme="minorHAnsi"/>
          <w:szCs w:val="24"/>
        </w:rPr>
      </w:pPr>
      <w:r w:rsidRPr="00605898">
        <w:rPr>
          <w:rFonts w:asciiTheme="minorHAnsi" w:hAnsiTheme="minorHAnsi"/>
          <w:szCs w:val="24"/>
        </w:rPr>
        <w:t>Each dose of medication will be administered per the “Six Rights” of Medication Administration (Right Patient, Drug, Dose, Time, Route, and Documentation) and after an assessment of patient allergies.</w:t>
      </w:r>
    </w:p>
    <w:p w14:paraId="3386EB69" w14:textId="77777777" w:rsidR="00D768D9" w:rsidRPr="00605898" w:rsidRDefault="00D768D9" w:rsidP="00D768D9">
      <w:pPr>
        <w:pStyle w:val="ListParagraph"/>
        <w:ind w:left="744"/>
        <w:rPr>
          <w:rFonts w:asciiTheme="minorHAnsi" w:hAnsiTheme="minorHAnsi"/>
          <w:szCs w:val="24"/>
        </w:rPr>
      </w:pPr>
    </w:p>
    <w:p w14:paraId="5A01D7E9" w14:textId="77777777" w:rsidR="00D768D9" w:rsidRPr="00605898" w:rsidRDefault="00D768D9" w:rsidP="00D768D9">
      <w:pPr>
        <w:pStyle w:val="ListParagraph"/>
        <w:numPr>
          <w:ilvl w:val="0"/>
          <w:numId w:val="1"/>
        </w:numPr>
        <w:contextualSpacing/>
        <w:rPr>
          <w:rFonts w:asciiTheme="minorHAnsi" w:hAnsiTheme="minorHAnsi"/>
          <w:szCs w:val="24"/>
        </w:rPr>
      </w:pPr>
      <w:r w:rsidRPr="00605898">
        <w:rPr>
          <w:rFonts w:asciiTheme="minorHAnsi" w:hAnsiTheme="minorHAnsi"/>
          <w:szCs w:val="24"/>
        </w:rPr>
        <w:t xml:space="preserve">Nursing student medication administration, including documentation, will be performed utilizing agency specific policies, procedures, and protocols. </w:t>
      </w:r>
    </w:p>
    <w:p w14:paraId="13C4EB66" w14:textId="77777777" w:rsidR="00D768D9" w:rsidRPr="00605898" w:rsidRDefault="00D768D9" w:rsidP="00D768D9">
      <w:pPr>
        <w:pStyle w:val="ListParagraph"/>
        <w:rPr>
          <w:rFonts w:asciiTheme="minorHAnsi" w:hAnsiTheme="minorHAnsi"/>
          <w:szCs w:val="24"/>
        </w:rPr>
      </w:pPr>
    </w:p>
    <w:p w14:paraId="04877529" w14:textId="77777777" w:rsidR="00D768D9" w:rsidRPr="00605898" w:rsidRDefault="00D768D9" w:rsidP="00D768D9">
      <w:pPr>
        <w:pStyle w:val="ListParagraph"/>
        <w:numPr>
          <w:ilvl w:val="0"/>
          <w:numId w:val="1"/>
        </w:numPr>
        <w:contextualSpacing/>
        <w:rPr>
          <w:rFonts w:asciiTheme="minorHAnsi" w:hAnsiTheme="minorHAnsi"/>
          <w:szCs w:val="24"/>
        </w:rPr>
      </w:pPr>
      <w:r w:rsidRPr="00605898">
        <w:rPr>
          <w:rFonts w:asciiTheme="minorHAnsi" w:hAnsiTheme="minorHAnsi"/>
          <w:szCs w:val="24"/>
        </w:rPr>
        <w:t>A clinical instructor or supervising nurse must confer with the student before a student administers medication.</w:t>
      </w:r>
    </w:p>
    <w:p w14:paraId="5BA655D9" w14:textId="77777777" w:rsidR="00D768D9" w:rsidRPr="00605898" w:rsidRDefault="00D768D9" w:rsidP="00D768D9">
      <w:pPr>
        <w:rPr>
          <w:rFonts w:asciiTheme="minorHAnsi" w:hAnsiTheme="minorHAnsi"/>
          <w:szCs w:val="24"/>
        </w:rPr>
      </w:pPr>
    </w:p>
    <w:p w14:paraId="17384944" w14:textId="77777777" w:rsidR="00D768D9" w:rsidRPr="00605898" w:rsidRDefault="00D768D9" w:rsidP="00D768D9">
      <w:pPr>
        <w:pStyle w:val="ListParagraph"/>
        <w:numPr>
          <w:ilvl w:val="0"/>
          <w:numId w:val="1"/>
        </w:numPr>
        <w:contextualSpacing/>
        <w:rPr>
          <w:rFonts w:asciiTheme="minorHAnsi" w:hAnsiTheme="minorHAnsi"/>
          <w:szCs w:val="24"/>
        </w:rPr>
      </w:pPr>
      <w:r w:rsidRPr="00605898">
        <w:rPr>
          <w:rFonts w:asciiTheme="minorHAnsi" w:hAnsiTheme="minorHAnsi"/>
          <w:szCs w:val="24"/>
        </w:rPr>
        <w:t>A nursing student may administer controlled substance medication with the following RESTRICTIONS:</w:t>
      </w:r>
    </w:p>
    <w:p w14:paraId="655F6A9A" w14:textId="77777777" w:rsidR="00D768D9" w:rsidRPr="00605898" w:rsidRDefault="00D768D9" w:rsidP="00D768D9">
      <w:pPr>
        <w:pStyle w:val="ListParagraph"/>
        <w:numPr>
          <w:ilvl w:val="1"/>
          <w:numId w:val="1"/>
        </w:numPr>
        <w:ind w:left="1170"/>
        <w:contextualSpacing/>
        <w:rPr>
          <w:rFonts w:asciiTheme="minorHAnsi" w:hAnsiTheme="minorHAnsi"/>
          <w:szCs w:val="24"/>
        </w:rPr>
      </w:pPr>
      <w:r w:rsidRPr="00605898">
        <w:rPr>
          <w:rFonts w:asciiTheme="minorHAnsi" w:hAnsiTheme="minorHAnsi"/>
          <w:szCs w:val="24"/>
        </w:rPr>
        <w:t xml:space="preserve">All controlled substances require a RN or LPN signature. The documentation system for a clinical site requires a co-signature option, for student to administer controlled medications. If a co-sign option is not available, controlled substances will not be administered by a student. </w:t>
      </w:r>
    </w:p>
    <w:p w14:paraId="188978EE" w14:textId="77777777" w:rsidR="00D768D9" w:rsidRPr="00605898" w:rsidRDefault="00D768D9" w:rsidP="00D768D9">
      <w:pPr>
        <w:pStyle w:val="ListParagraph"/>
        <w:numPr>
          <w:ilvl w:val="1"/>
          <w:numId w:val="1"/>
        </w:numPr>
        <w:ind w:left="1170"/>
        <w:contextualSpacing/>
        <w:rPr>
          <w:rFonts w:asciiTheme="minorHAnsi" w:hAnsiTheme="minorHAnsi"/>
          <w:szCs w:val="24"/>
        </w:rPr>
      </w:pPr>
      <w:r w:rsidRPr="00605898">
        <w:rPr>
          <w:rFonts w:asciiTheme="minorHAnsi" w:hAnsiTheme="minorHAnsi"/>
          <w:szCs w:val="24"/>
        </w:rPr>
        <w:t>Analgesic administered via a Patient Controlled Analgesia (PCA) infusion pump requires direct RN supervision, including but not limited to the following interventions</w:t>
      </w:r>
    </w:p>
    <w:p w14:paraId="6CF0F3E9" w14:textId="77777777" w:rsidR="00D768D9" w:rsidRPr="00605898" w:rsidRDefault="00D768D9" w:rsidP="00D768D9">
      <w:pPr>
        <w:pStyle w:val="ListParagraph"/>
        <w:numPr>
          <w:ilvl w:val="2"/>
          <w:numId w:val="1"/>
        </w:numPr>
        <w:ind w:left="1620"/>
        <w:contextualSpacing/>
        <w:rPr>
          <w:rFonts w:asciiTheme="minorHAnsi" w:hAnsiTheme="minorHAnsi"/>
          <w:szCs w:val="24"/>
        </w:rPr>
      </w:pPr>
      <w:r w:rsidRPr="00605898">
        <w:rPr>
          <w:rFonts w:asciiTheme="minorHAnsi" w:hAnsiTheme="minorHAnsi"/>
          <w:szCs w:val="24"/>
        </w:rPr>
        <w:t>Initial set up and dose programming</w:t>
      </w:r>
    </w:p>
    <w:p w14:paraId="72CA2D59" w14:textId="77777777" w:rsidR="00D768D9" w:rsidRPr="00605898" w:rsidRDefault="00D768D9" w:rsidP="00D768D9">
      <w:pPr>
        <w:pStyle w:val="ListParagraph"/>
        <w:numPr>
          <w:ilvl w:val="2"/>
          <w:numId w:val="1"/>
        </w:numPr>
        <w:ind w:left="1620"/>
        <w:contextualSpacing/>
        <w:rPr>
          <w:rFonts w:asciiTheme="minorHAnsi" w:hAnsiTheme="minorHAnsi"/>
          <w:szCs w:val="24"/>
        </w:rPr>
      </w:pPr>
      <w:r w:rsidRPr="00605898">
        <w:rPr>
          <w:rFonts w:asciiTheme="minorHAnsi" w:hAnsiTheme="minorHAnsi"/>
          <w:szCs w:val="24"/>
        </w:rPr>
        <w:t>Administer loading and/or bolus doses of analgesic medication</w:t>
      </w:r>
    </w:p>
    <w:p w14:paraId="513AAB56" w14:textId="77777777" w:rsidR="00D768D9" w:rsidRPr="00605898" w:rsidRDefault="00D768D9" w:rsidP="00D768D9">
      <w:pPr>
        <w:pStyle w:val="ListParagraph"/>
        <w:numPr>
          <w:ilvl w:val="2"/>
          <w:numId w:val="1"/>
        </w:numPr>
        <w:ind w:left="1620"/>
        <w:contextualSpacing/>
        <w:rPr>
          <w:rFonts w:asciiTheme="minorHAnsi" w:hAnsiTheme="minorHAnsi"/>
          <w:szCs w:val="24"/>
        </w:rPr>
      </w:pPr>
      <w:r w:rsidRPr="00605898">
        <w:rPr>
          <w:rFonts w:asciiTheme="minorHAnsi" w:hAnsiTheme="minorHAnsi"/>
          <w:szCs w:val="24"/>
        </w:rPr>
        <w:t>Change medication cartridges or tubing</w:t>
      </w:r>
    </w:p>
    <w:p w14:paraId="52CBF3C2" w14:textId="77777777" w:rsidR="00D768D9" w:rsidRPr="00605898" w:rsidRDefault="00D768D9" w:rsidP="00D768D9">
      <w:pPr>
        <w:pStyle w:val="ListParagraph"/>
        <w:numPr>
          <w:ilvl w:val="2"/>
          <w:numId w:val="1"/>
        </w:numPr>
        <w:ind w:left="1620"/>
        <w:contextualSpacing/>
        <w:rPr>
          <w:rFonts w:asciiTheme="minorHAnsi" w:hAnsiTheme="minorHAnsi"/>
          <w:szCs w:val="24"/>
        </w:rPr>
      </w:pPr>
      <w:r w:rsidRPr="00605898">
        <w:rPr>
          <w:rFonts w:asciiTheme="minorHAnsi" w:hAnsiTheme="minorHAnsi"/>
          <w:szCs w:val="24"/>
        </w:rPr>
        <w:t>Adjust delivery dosages/settings</w:t>
      </w:r>
    </w:p>
    <w:p w14:paraId="75533A6E" w14:textId="77777777" w:rsidR="00D768D9" w:rsidRPr="00605898" w:rsidRDefault="00D768D9" w:rsidP="00D768D9">
      <w:pPr>
        <w:pStyle w:val="ListParagraph"/>
        <w:ind w:left="2184"/>
        <w:rPr>
          <w:rFonts w:asciiTheme="minorHAnsi" w:hAnsiTheme="minorHAnsi"/>
          <w:szCs w:val="24"/>
        </w:rPr>
      </w:pPr>
    </w:p>
    <w:p w14:paraId="14F58FD1" w14:textId="77777777" w:rsidR="00D768D9" w:rsidRPr="00605898" w:rsidRDefault="00D768D9" w:rsidP="00D768D9">
      <w:pPr>
        <w:pStyle w:val="ListParagraph"/>
        <w:numPr>
          <w:ilvl w:val="0"/>
          <w:numId w:val="1"/>
        </w:numPr>
        <w:contextualSpacing/>
        <w:rPr>
          <w:rFonts w:asciiTheme="minorHAnsi" w:hAnsiTheme="minorHAnsi"/>
          <w:szCs w:val="24"/>
        </w:rPr>
      </w:pPr>
      <w:r w:rsidRPr="00605898">
        <w:rPr>
          <w:rFonts w:asciiTheme="minorHAnsi" w:hAnsiTheme="minorHAnsi"/>
          <w:szCs w:val="24"/>
        </w:rPr>
        <w:t>Nursing students may administer Pitocin/oxytocin with the following RESTRICTIONS</w:t>
      </w:r>
    </w:p>
    <w:p w14:paraId="2B9AF029" w14:textId="77777777" w:rsidR="00D768D9" w:rsidRPr="00605898" w:rsidRDefault="00D768D9" w:rsidP="00D768D9">
      <w:pPr>
        <w:pStyle w:val="ListParagraph"/>
        <w:numPr>
          <w:ilvl w:val="1"/>
          <w:numId w:val="1"/>
        </w:numPr>
        <w:ind w:left="1170"/>
        <w:contextualSpacing/>
        <w:rPr>
          <w:rFonts w:asciiTheme="minorHAnsi" w:hAnsiTheme="minorHAnsi"/>
          <w:szCs w:val="24"/>
        </w:rPr>
      </w:pPr>
      <w:r w:rsidRPr="00605898">
        <w:rPr>
          <w:rFonts w:asciiTheme="minorHAnsi" w:hAnsiTheme="minorHAnsi"/>
          <w:szCs w:val="24"/>
        </w:rPr>
        <w:t>All Pitocin/oxytocin administration to a laboring or postpartum patient, including rate adjustment, requires the direct supervision of the patient’s RN.</w:t>
      </w:r>
    </w:p>
    <w:p w14:paraId="71FC2750" w14:textId="77777777" w:rsidR="00D768D9" w:rsidRPr="00605898" w:rsidRDefault="00D768D9" w:rsidP="00D768D9">
      <w:pPr>
        <w:pStyle w:val="ListParagraph"/>
        <w:ind w:left="1170"/>
        <w:rPr>
          <w:rFonts w:asciiTheme="minorHAnsi" w:hAnsiTheme="minorHAnsi"/>
          <w:szCs w:val="24"/>
        </w:rPr>
      </w:pPr>
    </w:p>
    <w:p w14:paraId="717D20C5" w14:textId="77777777" w:rsidR="00D768D9" w:rsidRPr="00605898" w:rsidRDefault="00D768D9" w:rsidP="00D768D9">
      <w:pPr>
        <w:pStyle w:val="ListParagraph"/>
        <w:numPr>
          <w:ilvl w:val="0"/>
          <w:numId w:val="1"/>
        </w:numPr>
        <w:contextualSpacing/>
        <w:rPr>
          <w:rFonts w:asciiTheme="minorHAnsi" w:hAnsiTheme="minorHAnsi"/>
          <w:szCs w:val="24"/>
        </w:rPr>
      </w:pPr>
      <w:r w:rsidRPr="00605898">
        <w:rPr>
          <w:rFonts w:asciiTheme="minorHAnsi" w:hAnsiTheme="minorHAnsi"/>
          <w:szCs w:val="24"/>
        </w:rPr>
        <w:t>Blood product administration by nursing students includes the following restrictions</w:t>
      </w:r>
    </w:p>
    <w:p w14:paraId="685F1761" w14:textId="77777777" w:rsidR="00D768D9" w:rsidRPr="00605898" w:rsidRDefault="00D768D9" w:rsidP="00D768D9">
      <w:pPr>
        <w:pStyle w:val="ListParagraph"/>
        <w:numPr>
          <w:ilvl w:val="1"/>
          <w:numId w:val="1"/>
        </w:numPr>
        <w:ind w:left="1170"/>
        <w:contextualSpacing/>
        <w:rPr>
          <w:rFonts w:asciiTheme="minorHAnsi" w:hAnsiTheme="minorHAnsi"/>
          <w:szCs w:val="24"/>
        </w:rPr>
      </w:pPr>
      <w:r w:rsidRPr="00605898">
        <w:rPr>
          <w:rFonts w:asciiTheme="minorHAnsi" w:hAnsiTheme="minorHAnsi"/>
          <w:szCs w:val="24"/>
        </w:rPr>
        <w:t xml:space="preserve">Blood products/medication requiring a witness for infusion/administration CANNOT be administered by the student. This includes blood typing. However, students </w:t>
      </w:r>
      <w:r w:rsidRPr="00605898">
        <w:rPr>
          <w:rFonts w:asciiTheme="minorHAnsi" w:hAnsiTheme="minorHAnsi"/>
          <w:szCs w:val="24"/>
          <w:u w:val="single"/>
        </w:rPr>
        <w:t>can</w:t>
      </w:r>
      <w:r w:rsidRPr="00605898">
        <w:rPr>
          <w:rFonts w:asciiTheme="minorHAnsi" w:hAnsiTheme="minorHAnsi"/>
          <w:szCs w:val="24"/>
        </w:rPr>
        <w:t xml:space="preserve"> collect the blood products from the blood bank, prime the tubing with saline, and participate in blood administration monitoring policies (</w:t>
      </w:r>
      <w:proofErr w:type="gramStart"/>
      <w:r w:rsidRPr="00605898">
        <w:rPr>
          <w:rFonts w:asciiTheme="minorHAnsi" w:hAnsiTheme="minorHAnsi"/>
          <w:szCs w:val="24"/>
        </w:rPr>
        <w:t>i.e.</w:t>
      </w:r>
      <w:proofErr w:type="gramEnd"/>
      <w:r w:rsidRPr="00605898">
        <w:rPr>
          <w:rFonts w:asciiTheme="minorHAnsi" w:hAnsiTheme="minorHAnsi"/>
          <w:szCs w:val="24"/>
        </w:rPr>
        <w:t xml:space="preserve"> taking vital signs).</w:t>
      </w:r>
    </w:p>
    <w:p w14:paraId="2310E125" w14:textId="77777777" w:rsidR="00D768D9" w:rsidRPr="00605898" w:rsidRDefault="00D768D9" w:rsidP="00D768D9">
      <w:pPr>
        <w:pStyle w:val="ListParagraph"/>
        <w:numPr>
          <w:ilvl w:val="1"/>
          <w:numId w:val="1"/>
        </w:numPr>
        <w:ind w:left="1170"/>
        <w:contextualSpacing/>
        <w:rPr>
          <w:rFonts w:asciiTheme="minorHAnsi" w:hAnsiTheme="minorHAnsi"/>
          <w:szCs w:val="24"/>
        </w:rPr>
      </w:pPr>
      <w:r w:rsidRPr="00605898">
        <w:rPr>
          <w:rFonts w:asciiTheme="minorHAnsi" w:hAnsiTheme="minorHAnsi"/>
          <w:szCs w:val="24"/>
        </w:rPr>
        <w:t xml:space="preserve">Medications that do not legally require a witness CAN be administered by the student under the supervision of the clinical instructor or supervising nurse. Documentation must be co-signed by an RN. (Examples: </w:t>
      </w:r>
      <w:r>
        <w:rPr>
          <w:rFonts w:asciiTheme="minorHAnsi" w:hAnsiTheme="minorHAnsi"/>
          <w:szCs w:val="24"/>
        </w:rPr>
        <w:t>Not limited to but include Rhog</w:t>
      </w:r>
      <w:r w:rsidRPr="00605898">
        <w:rPr>
          <w:rFonts w:asciiTheme="minorHAnsi" w:hAnsiTheme="minorHAnsi"/>
          <w:szCs w:val="24"/>
        </w:rPr>
        <w:t xml:space="preserve">am, albumin, Factor 8, Vitamin K, </w:t>
      </w:r>
      <w:proofErr w:type="spellStart"/>
      <w:proofErr w:type="gramStart"/>
      <w:r w:rsidRPr="00605898">
        <w:rPr>
          <w:rFonts w:asciiTheme="minorHAnsi" w:hAnsiTheme="minorHAnsi"/>
          <w:szCs w:val="24"/>
        </w:rPr>
        <w:t>Hespan</w:t>
      </w:r>
      <w:proofErr w:type="spellEnd"/>
      <w:r w:rsidRPr="00605898">
        <w:rPr>
          <w:rFonts w:asciiTheme="minorHAnsi" w:hAnsiTheme="minorHAnsi"/>
          <w:szCs w:val="24"/>
        </w:rPr>
        <w:t xml:space="preserve"> )</w:t>
      </w:r>
      <w:proofErr w:type="gramEnd"/>
    </w:p>
    <w:p w14:paraId="599A1A69" w14:textId="77777777" w:rsidR="00D768D9" w:rsidRPr="00605898" w:rsidRDefault="00D768D9" w:rsidP="00D768D9">
      <w:pPr>
        <w:pStyle w:val="ListParagraph"/>
        <w:ind w:left="1464"/>
        <w:rPr>
          <w:rFonts w:asciiTheme="minorHAnsi" w:hAnsiTheme="minorHAnsi"/>
          <w:szCs w:val="24"/>
        </w:rPr>
      </w:pPr>
    </w:p>
    <w:p w14:paraId="07F42369" w14:textId="77777777" w:rsidR="00D768D9" w:rsidRPr="00605898" w:rsidRDefault="00D768D9" w:rsidP="00D768D9">
      <w:pPr>
        <w:pStyle w:val="ListParagraph"/>
        <w:numPr>
          <w:ilvl w:val="0"/>
          <w:numId w:val="1"/>
        </w:numPr>
        <w:contextualSpacing/>
        <w:rPr>
          <w:rFonts w:asciiTheme="minorHAnsi" w:hAnsiTheme="minorHAnsi"/>
          <w:szCs w:val="24"/>
        </w:rPr>
      </w:pPr>
      <w:r w:rsidRPr="00605898">
        <w:rPr>
          <w:rFonts w:asciiTheme="minorHAnsi" w:hAnsiTheme="minorHAnsi"/>
          <w:szCs w:val="24"/>
        </w:rPr>
        <w:t xml:space="preserve">Functions NOT permitted to be performed by nursing students: There are some medications and monitoring skills that nursing students are not permitted to perform </w:t>
      </w:r>
      <w:r w:rsidRPr="00605898">
        <w:rPr>
          <w:rFonts w:asciiTheme="minorHAnsi" w:hAnsiTheme="minorHAnsi"/>
          <w:szCs w:val="24"/>
          <w:u w:val="single"/>
        </w:rPr>
        <w:t>under any circumstances</w:t>
      </w:r>
      <w:r w:rsidRPr="00605898">
        <w:rPr>
          <w:rFonts w:asciiTheme="minorHAnsi" w:hAnsiTheme="minorHAnsi"/>
          <w:szCs w:val="24"/>
        </w:rPr>
        <w:t xml:space="preserve">. These include the following: </w:t>
      </w:r>
    </w:p>
    <w:p w14:paraId="3BFF30E3" w14:textId="77777777" w:rsidR="00D768D9" w:rsidRPr="00605898" w:rsidRDefault="00D768D9" w:rsidP="00D768D9">
      <w:pPr>
        <w:pStyle w:val="ListParagraph"/>
        <w:numPr>
          <w:ilvl w:val="0"/>
          <w:numId w:val="3"/>
        </w:numPr>
        <w:ind w:left="1170"/>
        <w:contextualSpacing/>
        <w:rPr>
          <w:rFonts w:asciiTheme="minorHAnsi" w:hAnsiTheme="minorHAnsi"/>
          <w:szCs w:val="24"/>
        </w:rPr>
      </w:pPr>
      <w:r w:rsidRPr="00605898">
        <w:rPr>
          <w:rFonts w:asciiTheme="minorHAnsi" w:hAnsiTheme="minorHAnsi"/>
          <w:szCs w:val="24"/>
        </w:rPr>
        <w:t>Confirm, release, or acknowledge medication orders in the electronic medication administration record</w:t>
      </w:r>
    </w:p>
    <w:p w14:paraId="480341B7" w14:textId="77777777" w:rsidR="00D768D9" w:rsidRPr="00605898" w:rsidRDefault="00D768D9" w:rsidP="00D768D9">
      <w:pPr>
        <w:pStyle w:val="ListParagraph"/>
        <w:numPr>
          <w:ilvl w:val="0"/>
          <w:numId w:val="3"/>
        </w:numPr>
        <w:ind w:left="1170"/>
        <w:contextualSpacing/>
        <w:rPr>
          <w:rFonts w:asciiTheme="minorHAnsi" w:hAnsiTheme="minorHAnsi"/>
          <w:szCs w:val="24"/>
        </w:rPr>
      </w:pPr>
      <w:r w:rsidRPr="00605898">
        <w:rPr>
          <w:rFonts w:asciiTheme="minorHAnsi" w:hAnsiTheme="minorHAnsi"/>
          <w:szCs w:val="24"/>
        </w:rPr>
        <w:t>Administer medications that are not confirmed or acknowledged in the electronic medication administration record</w:t>
      </w:r>
    </w:p>
    <w:p w14:paraId="3FFCEDBC" w14:textId="77777777" w:rsidR="00D768D9" w:rsidRPr="00605898" w:rsidRDefault="00D768D9" w:rsidP="00D768D9">
      <w:pPr>
        <w:pStyle w:val="ListParagraph"/>
        <w:numPr>
          <w:ilvl w:val="0"/>
          <w:numId w:val="3"/>
        </w:numPr>
        <w:ind w:left="1170"/>
        <w:contextualSpacing/>
        <w:rPr>
          <w:rFonts w:asciiTheme="minorHAnsi" w:hAnsiTheme="minorHAnsi"/>
          <w:szCs w:val="24"/>
        </w:rPr>
      </w:pPr>
      <w:r w:rsidRPr="00605898">
        <w:rPr>
          <w:rFonts w:asciiTheme="minorHAnsi" w:hAnsiTheme="minorHAnsi"/>
          <w:szCs w:val="24"/>
        </w:rPr>
        <w:t>Administer chemotherapy via any route</w:t>
      </w:r>
    </w:p>
    <w:p w14:paraId="6539207C" w14:textId="77777777" w:rsidR="00D768D9" w:rsidRPr="00605898" w:rsidRDefault="00D768D9" w:rsidP="00D768D9">
      <w:pPr>
        <w:pStyle w:val="ListParagraph"/>
        <w:numPr>
          <w:ilvl w:val="0"/>
          <w:numId w:val="3"/>
        </w:numPr>
        <w:ind w:left="1170"/>
        <w:contextualSpacing/>
        <w:rPr>
          <w:rFonts w:asciiTheme="minorHAnsi" w:hAnsiTheme="minorHAnsi"/>
          <w:szCs w:val="24"/>
        </w:rPr>
      </w:pPr>
      <w:r w:rsidRPr="00605898">
        <w:rPr>
          <w:rFonts w:asciiTheme="minorHAnsi" w:hAnsiTheme="minorHAnsi"/>
          <w:szCs w:val="24"/>
        </w:rPr>
        <w:t>Administer conscious sedation or assume monitoring responsibility for patients undergoing procedural sedation</w:t>
      </w:r>
    </w:p>
    <w:p w14:paraId="5BA0110F" w14:textId="77777777" w:rsidR="00D768D9" w:rsidRPr="00605898" w:rsidRDefault="00D768D9" w:rsidP="00D768D9">
      <w:pPr>
        <w:pStyle w:val="ListParagraph"/>
        <w:numPr>
          <w:ilvl w:val="0"/>
          <w:numId w:val="3"/>
        </w:numPr>
        <w:ind w:left="1260"/>
        <w:contextualSpacing/>
        <w:rPr>
          <w:rFonts w:asciiTheme="minorHAnsi" w:hAnsiTheme="minorHAnsi"/>
          <w:szCs w:val="24"/>
        </w:rPr>
      </w:pPr>
      <w:r w:rsidRPr="00605898">
        <w:rPr>
          <w:rFonts w:asciiTheme="minorHAnsi" w:hAnsiTheme="minorHAnsi"/>
          <w:szCs w:val="24"/>
        </w:rPr>
        <w:lastRenderedPageBreak/>
        <w:t>Administer or adjust medications that require advanced training (</w:t>
      </w:r>
      <w:proofErr w:type="gramStart"/>
      <w:r w:rsidRPr="00605898">
        <w:rPr>
          <w:rFonts w:asciiTheme="minorHAnsi" w:hAnsiTheme="minorHAnsi"/>
          <w:szCs w:val="24"/>
        </w:rPr>
        <w:t>e.g.</w:t>
      </w:r>
      <w:proofErr w:type="gramEnd"/>
      <w:r w:rsidRPr="00605898">
        <w:rPr>
          <w:rFonts w:asciiTheme="minorHAnsi" w:hAnsiTheme="minorHAnsi"/>
          <w:szCs w:val="24"/>
        </w:rPr>
        <w:t xml:space="preserve"> Medications that are restricted to critical care areas)</w:t>
      </w:r>
    </w:p>
    <w:p w14:paraId="26BB4863" w14:textId="77777777" w:rsidR="00D768D9" w:rsidRPr="00605898" w:rsidRDefault="00D768D9" w:rsidP="00D768D9">
      <w:pPr>
        <w:pStyle w:val="ListParagraph"/>
        <w:numPr>
          <w:ilvl w:val="0"/>
          <w:numId w:val="3"/>
        </w:numPr>
        <w:ind w:left="1260"/>
        <w:contextualSpacing/>
        <w:rPr>
          <w:rFonts w:asciiTheme="minorHAnsi" w:hAnsiTheme="minorHAnsi"/>
          <w:szCs w:val="24"/>
        </w:rPr>
      </w:pPr>
      <w:r w:rsidRPr="00605898">
        <w:rPr>
          <w:rFonts w:asciiTheme="minorHAnsi" w:hAnsiTheme="minorHAnsi"/>
          <w:szCs w:val="24"/>
        </w:rPr>
        <w:t>Administer medications via an epidural or spinal catheter</w:t>
      </w:r>
    </w:p>
    <w:p w14:paraId="79D4D2EE" w14:textId="77777777" w:rsidR="00D768D9" w:rsidRPr="00605898" w:rsidRDefault="00D768D9" w:rsidP="00D768D9">
      <w:pPr>
        <w:pStyle w:val="ListParagraph"/>
        <w:numPr>
          <w:ilvl w:val="0"/>
          <w:numId w:val="3"/>
        </w:numPr>
        <w:ind w:left="1260"/>
        <w:contextualSpacing/>
        <w:rPr>
          <w:rFonts w:asciiTheme="minorHAnsi" w:hAnsiTheme="minorHAnsi"/>
          <w:szCs w:val="24"/>
        </w:rPr>
      </w:pPr>
      <w:r w:rsidRPr="00605898">
        <w:rPr>
          <w:rFonts w:asciiTheme="minorHAnsi" w:hAnsiTheme="minorHAnsi"/>
          <w:szCs w:val="24"/>
        </w:rPr>
        <w:t xml:space="preserve">Discontinue a PCEA (Patient Controlled Epidural Analgesia) infusion </w:t>
      </w:r>
    </w:p>
    <w:p w14:paraId="74ACF3E9" w14:textId="77777777" w:rsidR="00D768D9" w:rsidRPr="00605898" w:rsidRDefault="00D768D9" w:rsidP="00D768D9">
      <w:pPr>
        <w:pStyle w:val="ListParagraph"/>
        <w:numPr>
          <w:ilvl w:val="0"/>
          <w:numId w:val="3"/>
        </w:numPr>
        <w:ind w:left="1260"/>
        <w:contextualSpacing/>
        <w:rPr>
          <w:rFonts w:asciiTheme="minorHAnsi" w:hAnsiTheme="minorHAnsi"/>
          <w:szCs w:val="24"/>
        </w:rPr>
      </w:pPr>
      <w:r w:rsidRPr="00605898">
        <w:rPr>
          <w:rFonts w:asciiTheme="minorHAnsi" w:hAnsiTheme="minorHAnsi"/>
          <w:szCs w:val="24"/>
        </w:rPr>
        <w:t>Cosign/</w:t>
      </w:r>
      <w:proofErr w:type="gramStart"/>
      <w:r w:rsidRPr="00605898">
        <w:rPr>
          <w:rFonts w:asciiTheme="minorHAnsi" w:hAnsiTheme="minorHAnsi"/>
          <w:szCs w:val="24"/>
        </w:rPr>
        <w:t>witness controlled</w:t>
      </w:r>
      <w:proofErr w:type="gramEnd"/>
      <w:r w:rsidRPr="00605898">
        <w:rPr>
          <w:rFonts w:asciiTheme="minorHAnsi" w:hAnsiTheme="minorHAnsi"/>
          <w:szCs w:val="24"/>
        </w:rPr>
        <w:t xml:space="preserve"> medication shift count or dose wastage (WAC 246-873-080-7d): when it is necessary to destroy a small amount of controlled substances following the administration of a dose by a nurse, the destruction shall be witnessed by a second nurse who shall countersign the record of destruction</w:t>
      </w:r>
    </w:p>
    <w:p w14:paraId="2A1630CD" w14:textId="77777777" w:rsidR="00D768D9" w:rsidRPr="00605898" w:rsidRDefault="00D768D9" w:rsidP="00D768D9">
      <w:pPr>
        <w:pStyle w:val="ListParagraph"/>
        <w:numPr>
          <w:ilvl w:val="0"/>
          <w:numId w:val="3"/>
        </w:numPr>
        <w:ind w:left="1260"/>
        <w:contextualSpacing/>
        <w:rPr>
          <w:rFonts w:asciiTheme="minorHAnsi" w:hAnsiTheme="minorHAnsi"/>
          <w:szCs w:val="24"/>
        </w:rPr>
      </w:pPr>
      <w:r w:rsidRPr="00605898">
        <w:rPr>
          <w:rFonts w:asciiTheme="minorHAnsi" w:hAnsiTheme="minorHAnsi"/>
          <w:szCs w:val="24"/>
        </w:rPr>
        <w:t>Provide any licensed nurse-required peer check per facility policy</w:t>
      </w:r>
    </w:p>
    <w:p w14:paraId="305AE564" w14:textId="77777777" w:rsidR="00D768D9" w:rsidRPr="00605898" w:rsidRDefault="00D768D9" w:rsidP="00D768D9">
      <w:pPr>
        <w:rPr>
          <w:rFonts w:asciiTheme="minorHAnsi" w:hAnsiTheme="minorHAnsi"/>
          <w:szCs w:val="24"/>
        </w:rPr>
      </w:pPr>
    </w:p>
    <w:p w14:paraId="2A1EFAA8" w14:textId="77777777" w:rsidR="00D768D9" w:rsidRPr="00605898" w:rsidRDefault="00D768D9" w:rsidP="00D768D9">
      <w:pPr>
        <w:pStyle w:val="ListParagraph"/>
        <w:numPr>
          <w:ilvl w:val="0"/>
          <w:numId w:val="1"/>
        </w:numPr>
        <w:contextualSpacing/>
        <w:rPr>
          <w:rFonts w:asciiTheme="minorHAnsi" w:hAnsiTheme="minorHAnsi"/>
          <w:szCs w:val="24"/>
        </w:rPr>
      </w:pPr>
      <w:r w:rsidRPr="00605898">
        <w:rPr>
          <w:rFonts w:asciiTheme="minorHAnsi" w:hAnsiTheme="minorHAnsi"/>
          <w:szCs w:val="24"/>
        </w:rPr>
        <w:t>Administration of anticoagulants are calculated and administered with an RN check and co-signature as per facility policy</w:t>
      </w:r>
    </w:p>
    <w:p w14:paraId="0182C3E5" w14:textId="77777777" w:rsidR="00D768D9" w:rsidRPr="00605898" w:rsidRDefault="00D768D9" w:rsidP="00D768D9">
      <w:pPr>
        <w:pStyle w:val="ListParagraph"/>
        <w:numPr>
          <w:ilvl w:val="1"/>
          <w:numId w:val="1"/>
        </w:numPr>
        <w:ind w:left="1267"/>
        <w:contextualSpacing/>
        <w:rPr>
          <w:rFonts w:asciiTheme="minorHAnsi" w:hAnsiTheme="minorHAnsi"/>
          <w:szCs w:val="24"/>
        </w:rPr>
      </w:pPr>
      <w:r w:rsidRPr="00605898">
        <w:rPr>
          <w:rFonts w:asciiTheme="minorHAnsi" w:hAnsiTheme="minorHAnsi"/>
          <w:szCs w:val="24"/>
        </w:rPr>
        <w:t xml:space="preserve">These include, but are not limited to: All heparin, warfarin, t-PA, low molecular </w:t>
      </w:r>
      <w:proofErr w:type="gramStart"/>
      <w:r w:rsidRPr="00605898">
        <w:rPr>
          <w:rFonts w:asciiTheme="minorHAnsi" w:hAnsiTheme="minorHAnsi"/>
          <w:szCs w:val="24"/>
        </w:rPr>
        <w:t>weight  heparin</w:t>
      </w:r>
      <w:proofErr w:type="gramEnd"/>
      <w:r w:rsidRPr="00605898">
        <w:rPr>
          <w:rFonts w:asciiTheme="minorHAnsi" w:hAnsiTheme="minorHAnsi"/>
          <w:szCs w:val="24"/>
        </w:rPr>
        <w:t>, bivalirudin, dabigatran, and other anticoagulants</w:t>
      </w:r>
    </w:p>
    <w:p w14:paraId="10A1D8E6" w14:textId="77777777" w:rsidR="00D768D9" w:rsidRPr="00605898" w:rsidRDefault="00D768D9" w:rsidP="00D768D9">
      <w:pPr>
        <w:rPr>
          <w:rFonts w:asciiTheme="minorHAnsi" w:hAnsiTheme="minorHAnsi"/>
          <w:szCs w:val="24"/>
        </w:rPr>
      </w:pPr>
    </w:p>
    <w:p w14:paraId="2C0AA595" w14:textId="77777777" w:rsidR="00D768D9" w:rsidRPr="00605898" w:rsidRDefault="00D768D9" w:rsidP="00D768D9">
      <w:pPr>
        <w:pStyle w:val="ListParagraph"/>
        <w:numPr>
          <w:ilvl w:val="0"/>
          <w:numId w:val="1"/>
        </w:numPr>
        <w:contextualSpacing/>
        <w:rPr>
          <w:rFonts w:asciiTheme="minorHAnsi" w:hAnsiTheme="minorHAnsi"/>
          <w:szCs w:val="24"/>
        </w:rPr>
      </w:pPr>
      <w:r w:rsidRPr="00605898">
        <w:rPr>
          <w:rFonts w:asciiTheme="minorHAnsi" w:hAnsiTheme="minorHAnsi"/>
          <w:szCs w:val="24"/>
        </w:rPr>
        <w:t>Administration of all insulin formulations, including both SQ and IV insulin doses and all Insulin IV infusion, is calculated and drawn up with direct RN supervision. Insulin administration requires co-signature as per facility policy</w:t>
      </w:r>
    </w:p>
    <w:p w14:paraId="2F7F02AF" w14:textId="77777777" w:rsidR="00D768D9" w:rsidRPr="00605898" w:rsidRDefault="00D768D9" w:rsidP="00D768D9">
      <w:pPr>
        <w:pStyle w:val="ListParagraph"/>
        <w:ind w:left="744"/>
        <w:rPr>
          <w:rFonts w:asciiTheme="minorHAnsi" w:hAnsiTheme="minorHAnsi"/>
          <w:szCs w:val="24"/>
        </w:rPr>
      </w:pPr>
    </w:p>
    <w:p w14:paraId="3696C296" w14:textId="77777777" w:rsidR="00D768D9" w:rsidRPr="00605898" w:rsidRDefault="00D768D9" w:rsidP="00D768D9">
      <w:pPr>
        <w:pStyle w:val="ListParagraph"/>
        <w:numPr>
          <w:ilvl w:val="0"/>
          <w:numId w:val="1"/>
        </w:numPr>
        <w:contextualSpacing/>
        <w:rPr>
          <w:rFonts w:asciiTheme="minorHAnsi" w:hAnsiTheme="minorHAnsi"/>
          <w:szCs w:val="24"/>
        </w:rPr>
      </w:pPr>
      <w:r w:rsidRPr="00605898">
        <w:rPr>
          <w:rFonts w:asciiTheme="minorHAnsi" w:hAnsiTheme="minorHAnsi"/>
          <w:szCs w:val="24"/>
        </w:rPr>
        <w:t xml:space="preserve">The administration of high-risk medications (any medications that require additional training), in emergency or critical care units, is </w:t>
      </w:r>
      <w:r w:rsidRPr="00605898">
        <w:rPr>
          <w:rFonts w:asciiTheme="minorHAnsi" w:hAnsiTheme="minorHAnsi"/>
          <w:szCs w:val="24"/>
          <w:u w:val="single"/>
        </w:rPr>
        <w:t>NOT</w:t>
      </w:r>
      <w:r w:rsidRPr="00605898">
        <w:rPr>
          <w:rFonts w:asciiTheme="minorHAnsi" w:hAnsiTheme="minorHAnsi"/>
          <w:szCs w:val="24"/>
        </w:rPr>
        <w:t xml:space="preserve"> allowed in Levels 1 through five by the nursing student. The precepting student (Level 6) is allowed to administer high-risk medications </w:t>
      </w:r>
      <w:r w:rsidRPr="00605898">
        <w:rPr>
          <w:rFonts w:asciiTheme="minorHAnsi" w:hAnsiTheme="minorHAnsi"/>
          <w:szCs w:val="24"/>
          <w:u w:val="single"/>
        </w:rPr>
        <w:t>ONLY</w:t>
      </w:r>
      <w:r w:rsidRPr="00605898">
        <w:rPr>
          <w:rFonts w:asciiTheme="minorHAnsi" w:hAnsiTheme="minorHAnsi"/>
          <w:szCs w:val="24"/>
        </w:rPr>
        <w:t xml:space="preserve"> if the supervising nurse or clinical instructor obtains the high-risk medication for the nursing student and the nursing student administers the medication only under the direct supervision of the supervising nurse/clinical instructor. </w:t>
      </w:r>
    </w:p>
    <w:p w14:paraId="50B3CFDE" w14:textId="77777777" w:rsidR="00D768D9" w:rsidRPr="00605898" w:rsidRDefault="00D768D9" w:rsidP="00D768D9">
      <w:pPr>
        <w:pStyle w:val="ListParagraph"/>
        <w:numPr>
          <w:ilvl w:val="1"/>
          <w:numId w:val="1"/>
        </w:numPr>
        <w:ind w:left="1170"/>
        <w:contextualSpacing/>
        <w:rPr>
          <w:rFonts w:asciiTheme="minorHAnsi" w:hAnsiTheme="minorHAnsi"/>
          <w:szCs w:val="24"/>
        </w:rPr>
      </w:pPr>
      <w:r w:rsidRPr="00605898">
        <w:rPr>
          <w:rFonts w:asciiTheme="minorHAnsi" w:hAnsiTheme="minorHAnsi"/>
          <w:szCs w:val="24"/>
        </w:rPr>
        <w:t>Sodium Chloride at concentrations greater than 0.9% (Normal Saline)</w:t>
      </w:r>
    </w:p>
    <w:p w14:paraId="1D3A51DD" w14:textId="77777777" w:rsidR="00D768D9" w:rsidRPr="00605898" w:rsidRDefault="00D768D9" w:rsidP="00D768D9">
      <w:pPr>
        <w:pStyle w:val="ListParagraph"/>
        <w:numPr>
          <w:ilvl w:val="1"/>
          <w:numId w:val="1"/>
        </w:numPr>
        <w:ind w:left="1170"/>
        <w:contextualSpacing/>
        <w:rPr>
          <w:rFonts w:asciiTheme="minorHAnsi" w:hAnsiTheme="minorHAnsi"/>
          <w:szCs w:val="24"/>
        </w:rPr>
      </w:pPr>
      <w:r w:rsidRPr="00605898">
        <w:rPr>
          <w:rFonts w:asciiTheme="minorHAnsi" w:hAnsiTheme="minorHAnsi"/>
          <w:szCs w:val="24"/>
        </w:rPr>
        <w:t>Emergency and/or Critical Medications include, but not limited to the following:</w:t>
      </w:r>
    </w:p>
    <w:p w14:paraId="6163596F" w14:textId="77777777" w:rsidR="00D768D9" w:rsidRPr="00605898" w:rsidRDefault="00D768D9" w:rsidP="00D768D9">
      <w:pPr>
        <w:pStyle w:val="ListParagraph"/>
        <w:numPr>
          <w:ilvl w:val="3"/>
          <w:numId w:val="1"/>
        </w:numPr>
        <w:ind w:left="1620"/>
        <w:contextualSpacing/>
        <w:rPr>
          <w:rFonts w:asciiTheme="minorHAnsi" w:hAnsiTheme="minorHAnsi"/>
          <w:szCs w:val="24"/>
        </w:rPr>
      </w:pPr>
      <w:r w:rsidRPr="00605898">
        <w:rPr>
          <w:rFonts w:asciiTheme="minorHAnsi" w:hAnsiTheme="minorHAnsi"/>
          <w:szCs w:val="24"/>
        </w:rPr>
        <w:t>Adenosine</w:t>
      </w:r>
    </w:p>
    <w:p w14:paraId="3B6AE279" w14:textId="77777777" w:rsidR="00D768D9" w:rsidRPr="00605898" w:rsidRDefault="00D768D9" w:rsidP="00D768D9">
      <w:pPr>
        <w:pStyle w:val="ListParagraph"/>
        <w:numPr>
          <w:ilvl w:val="3"/>
          <w:numId w:val="1"/>
        </w:numPr>
        <w:ind w:left="1620"/>
        <w:contextualSpacing/>
        <w:rPr>
          <w:rFonts w:asciiTheme="minorHAnsi" w:hAnsiTheme="minorHAnsi"/>
          <w:szCs w:val="24"/>
        </w:rPr>
      </w:pPr>
      <w:r w:rsidRPr="00605898">
        <w:rPr>
          <w:rFonts w:asciiTheme="minorHAnsi" w:hAnsiTheme="minorHAnsi"/>
          <w:szCs w:val="24"/>
        </w:rPr>
        <w:t>Amiodarone</w:t>
      </w:r>
    </w:p>
    <w:p w14:paraId="0E7F0C0F" w14:textId="77777777" w:rsidR="00D768D9" w:rsidRPr="00605898" w:rsidRDefault="00D768D9" w:rsidP="00D768D9">
      <w:pPr>
        <w:pStyle w:val="ListParagraph"/>
        <w:numPr>
          <w:ilvl w:val="3"/>
          <w:numId w:val="1"/>
        </w:numPr>
        <w:ind w:left="1620"/>
        <w:contextualSpacing/>
        <w:rPr>
          <w:rFonts w:asciiTheme="minorHAnsi" w:hAnsiTheme="minorHAnsi"/>
          <w:szCs w:val="24"/>
        </w:rPr>
      </w:pPr>
      <w:r w:rsidRPr="00605898">
        <w:rPr>
          <w:rFonts w:asciiTheme="minorHAnsi" w:hAnsiTheme="minorHAnsi"/>
          <w:szCs w:val="24"/>
        </w:rPr>
        <w:t>Atropine</w:t>
      </w:r>
    </w:p>
    <w:p w14:paraId="3AFE5598" w14:textId="77777777" w:rsidR="00D768D9" w:rsidRPr="00605898" w:rsidRDefault="00D768D9" w:rsidP="00D768D9">
      <w:pPr>
        <w:pStyle w:val="ListParagraph"/>
        <w:numPr>
          <w:ilvl w:val="3"/>
          <w:numId w:val="1"/>
        </w:numPr>
        <w:ind w:left="1620"/>
        <w:contextualSpacing/>
        <w:rPr>
          <w:rFonts w:asciiTheme="minorHAnsi" w:hAnsiTheme="minorHAnsi"/>
          <w:szCs w:val="24"/>
        </w:rPr>
      </w:pPr>
      <w:r w:rsidRPr="00605898">
        <w:rPr>
          <w:rFonts w:asciiTheme="minorHAnsi" w:hAnsiTheme="minorHAnsi"/>
          <w:szCs w:val="24"/>
        </w:rPr>
        <w:t>Dopamine</w:t>
      </w:r>
    </w:p>
    <w:p w14:paraId="4A268042" w14:textId="77777777" w:rsidR="00D768D9" w:rsidRPr="00605898" w:rsidRDefault="00D768D9" w:rsidP="00D768D9">
      <w:pPr>
        <w:pStyle w:val="ListParagraph"/>
        <w:numPr>
          <w:ilvl w:val="3"/>
          <w:numId w:val="1"/>
        </w:numPr>
        <w:ind w:left="1620"/>
        <w:contextualSpacing/>
        <w:rPr>
          <w:rFonts w:asciiTheme="minorHAnsi" w:hAnsiTheme="minorHAnsi"/>
          <w:szCs w:val="24"/>
        </w:rPr>
      </w:pPr>
      <w:r w:rsidRPr="00605898">
        <w:rPr>
          <w:rFonts w:asciiTheme="minorHAnsi" w:hAnsiTheme="minorHAnsi"/>
          <w:szCs w:val="24"/>
        </w:rPr>
        <w:t>Epinephrine</w:t>
      </w:r>
    </w:p>
    <w:p w14:paraId="42134E3A" w14:textId="77777777" w:rsidR="00D768D9" w:rsidRPr="00605898" w:rsidRDefault="00D768D9" w:rsidP="00D768D9">
      <w:pPr>
        <w:pStyle w:val="ListParagraph"/>
        <w:numPr>
          <w:ilvl w:val="3"/>
          <w:numId w:val="1"/>
        </w:numPr>
        <w:ind w:left="1620"/>
        <w:contextualSpacing/>
        <w:rPr>
          <w:rFonts w:asciiTheme="minorHAnsi" w:hAnsiTheme="minorHAnsi"/>
          <w:szCs w:val="24"/>
        </w:rPr>
      </w:pPr>
      <w:r w:rsidRPr="00605898">
        <w:rPr>
          <w:rFonts w:asciiTheme="minorHAnsi" w:hAnsiTheme="minorHAnsi"/>
          <w:szCs w:val="24"/>
        </w:rPr>
        <w:t>Lidocaine</w:t>
      </w:r>
    </w:p>
    <w:p w14:paraId="79ACD046" w14:textId="77777777" w:rsidR="00D768D9" w:rsidRPr="00605898" w:rsidRDefault="00D768D9" w:rsidP="00D768D9">
      <w:pPr>
        <w:pStyle w:val="ListParagraph"/>
        <w:numPr>
          <w:ilvl w:val="3"/>
          <w:numId w:val="1"/>
        </w:numPr>
        <w:ind w:left="1620"/>
        <w:contextualSpacing/>
        <w:rPr>
          <w:rFonts w:asciiTheme="minorHAnsi" w:hAnsiTheme="minorHAnsi"/>
          <w:szCs w:val="24"/>
        </w:rPr>
      </w:pPr>
      <w:r w:rsidRPr="00605898">
        <w:rPr>
          <w:rFonts w:asciiTheme="minorHAnsi" w:hAnsiTheme="minorHAnsi"/>
          <w:szCs w:val="24"/>
        </w:rPr>
        <w:t>Magnesium Sulfate</w:t>
      </w:r>
    </w:p>
    <w:p w14:paraId="75BEF906" w14:textId="77777777" w:rsidR="00D768D9" w:rsidRPr="00605898" w:rsidRDefault="00D768D9" w:rsidP="00D768D9">
      <w:pPr>
        <w:pStyle w:val="ListParagraph"/>
        <w:numPr>
          <w:ilvl w:val="3"/>
          <w:numId w:val="1"/>
        </w:numPr>
        <w:ind w:left="1620"/>
        <w:contextualSpacing/>
        <w:rPr>
          <w:rFonts w:asciiTheme="minorHAnsi" w:hAnsiTheme="minorHAnsi"/>
          <w:szCs w:val="24"/>
        </w:rPr>
      </w:pPr>
      <w:r w:rsidRPr="00605898">
        <w:rPr>
          <w:rFonts w:asciiTheme="minorHAnsi" w:hAnsiTheme="minorHAnsi"/>
          <w:szCs w:val="24"/>
        </w:rPr>
        <w:t>Procainamide</w:t>
      </w:r>
    </w:p>
    <w:p w14:paraId="3A645517" w14:textId="77777777" w:rsidR="00D768D9" w:rsidRPr="00605898" w:rsidRDefault="00D768D9" w:rsidP="00D768D9">
      <w:pPr>
        <w:pStyle w:val="ListParagraph"/>
        <w:numPr>
          <w:ilvl w:val="3"/>
          <w:numId w:val="1"/>
        </w:numPr>
        <w:ind w:left="1620"/>
        <w:contextualSpacing/>
        <w:rPr>
          <w:rFonts w:asciiTheme="minorHAnsi" w:hAnsiTheme="minorHAnsi"/>
          <w:szCs w:val="24"/>
        </w:rPr>
      </w:pPr>
      <w:r w:rsidRPr="00605898">
        <w:rPr>
          <w:rFonts w:asciiTheme="minorHAnsi" w:hAnsiTheme="minorHAnsi"/>
          <w:szCs w:val="24"/>
        </w:rPr>
        <w:t>Sotalol</w:t>
      </w:r>
    </w:p>
    <w:p w14:paraId="36211B36" w14:textId="77777777" w:rsidR="00D768D9" w:rsidRPr="00605898" w:rsidRDefault="00D768D9" w:rsidP="00D768D9">
      <w:pPr>
        <w:pStyle w:val="ListParagraph"/>
        <w:numPr>
          <w:ilvl w:val="3"/>
          <w:numId w:val="1"/>
        </w:numPr>
        <w:ind w:left="1620"/>
        <w:contextualSpacing/>
        <w:rPr>
          <w:rFonts w:asciiTheme="minorHAnsi" w:hAnsiTheme="minorHAnsi"/>
          <w:szCs w:val="24"/>
        </w:rPr>
      </w:pPr>
      <w:r w:rsidRPr="00605898">
        <w:rPr>
          <w:rFonts w:asciiTheme="minorHAnsi" w:hAnsiTheme="minorHAnsi"/>
          <w:szCs w:val="24"/>
        </w:rPr>
        <w:t>Vasopressin</w:t>
      </w:r>
    </w:p>
    <w:p w14:paraId="2F1DC7E0" w14:textId="77777777" w:rsidR="00D768D9" w:rsidRPr="00605898" w:rsidRDefault="00D768D9" w:rsidP="00D768D9">
      <w:pPr>
        <w:rPr>
          <w:rFonts w:asciiTheme="minorHAnsi" w:hAnsiTheme="minorHAnsi"/>
          <w:szCs w:val="24"/>
        </w:rPr>
      </w:pPr>
    </w:p>
    <w:p w14:paraId="2489AD60" w14:textId="77777777" w:rsidR="00D768D9" w:rsidRPr="00830DB0" w:rsidRDefault="00D768D9" w:rsidP="00D768D9">
      <w:pPr>
        <w:rPr>
          <w:rFonts w:asciiTheme="minorHAnsi" w:hAnsiTheme="minorHAnsi"/>
          <w:b/>
          <w:sz w:val="24"/>
          <w:szCs w:val="24"/>
          <w:u w:val="single"/>
        </w:rPr>
      </w:pPr>
      <w:r>
        <w:rPr>
          <w:rFonts w:asciiTheme="minorHAnsi" w:eastAsia="Wingdings" w:hAnsiTheme="minorHAnsi" w:cs="Wingdings"/>
          <w:b/>
          <w:szCs w:val="24"/>
        </w:rPr>
        <w:t xml:space="preserve">        </w:t>
      </w:r>
      <w:r w:rsidRPr="00830DB0">
        <w:rPr>
          <w:rFonts w:asciiTheme="minorHAnsi" w:hAnsiTheme="minorHAnsi"/>
          <w:b/>
          <w:sz w:val="24"/>
          <w:szCs w:val="24"/>
          <w:u w:val="single"/>
        </w:rPr>
        <w:t>Documentation of Medication Errors</w:t>
      </w:r>
    </w:p>
    <w:p w14:paraId="50CCFCE9" w14:textId="77777777" w:rsidR="00D768D9" w:rsidRPr="00605898" w:rsidRDefault="00D768D9" w:rsidP="00D768D9">
      <w:pPr>
        <w:rPr>
          <w:rFonts w:asciiTheme="minorHAnsi" w:hAnsiTheme="minorHAnsi"/>
          <w:b/>
          <w:sz w:val="24"/>
          <w:szCs w:val="24"/>
        </w:rPr>
      </w:pPr>
    </w:p>
    <w:p w14:paraId="630F69F5" w14:textId="77777777" w:rsidR="00D768D9" w:rsidRPr="00605898" w:rsidRDefault="00D768D9" w:rsidP="00D768D9">
      <w:pPr>
        <w:pStyle w:val="NormalWeb"/>
        <w:spacing w:before="0" w:beforeAutospacing="0" w:after="0" w:afterAutospacing="0"/>
        <w:ind w:left="360"/>
        <w:jc w:val="both"/>
        <w:rPr>
          <w:rFonts w:asciiTheme="minorHAnsi" w:hAnsiTheme="minorHAnsi"/>
          <w:sz w:val="20"/>
        </w:rPr>
      </w:pPr>
      <w:r w:rsidRPr="00605898">
        <w:rPr>
          <w:rFonts w:asciiTheme="minorHAnsi" w:hAnsiTheme="minorHAnsi"/>
          <w:sz w:val="20"/>
        </w:rPr>
        <w:t xml:space="preserve">As mandated by the Washington State Nursing Care Quality Assurance Commission (NCQAC), documentation of student medication errors and diversion of medications will be completed and reported to the NCQAC as required.  All medication errors and medication diversions will be documented using the NCBON “Just Culture” Student Practice Event Evaluation Tool (SPEET) form.  The “Just Culture” form will be submitted to the Associate Dean for tracking and a copy of this completed form will also be placed in the student’s academic file.  </w:t>
      </w:r>
    </w:p>
    <w:p w14:paraId="6160CABF" w14:textId="77777777" w:rsidR="00D768D9" w:rsidRPr="00605898" w:rsidRDefault="00D768D9" w:rsidP="00D768D9">
      <w:pPr>
        <w:rPr>
          <w:rFonts w:asciiTheme="minorHAnsi" w:hAnsiTheme="minorHAnsi"/>
          <w:szCs w:val="24"/>
        </w:rPr>
      </w:pPr>
    </w:p>
    <w:p w14:paraId="594EED0F" w14:textId="77777777" w:rsidR="00D768D9" w:rsidRPr="00605898" w:rsidRDefault="00D768D9" w:rsidP="00D768D9">
      <w:pPr>
        <w:rPr>
          <w:rFonts w:asciiTheme="minorHAnsi" w:hAnsiTheme="minorHAnsi"/>
          <w:b/>
        </w:rPr>
      </w:pPr>
      <w:r>
        <w:rPr>
          <w:rFonts w:asciiTheme="minorHAnsi" w:hAnsiTheme="minorHAnsi"/>
          <w:b/>
        </w:rPr>
        <w:t xml:space="preserve">       </w:t>
      </w:r>
      <w:r w:rsidRPr="00605898">
        <w:rPr>
          <w:rFonts w:asciiTheme="minorHAnsi" w:hAnsiTheme="minorHAnsi"/>
          <w:b/>
        </w:rPr>
        <w:t xml:space="preserve">*Contracted clinical facility restrictions or limitations, which are more restrictive than these guidelines, will    </w:t>
      </w:r>
    </w:p>
    <w:p w14:paraId="0057F1D2" w14:textId="67AFCAFF" w:rsidR="00526A75" w:rsidRDefault="00D768D9">
      <w:r w:rsidRPr="00605898">
        <w:rPr>
          <w:rFonts w:asciiTheme="minorHAnsi" w:hAnsiTheme="minorHAnsi"/>
          <w:b/>
        </w:rPr>
        <w:t xml:space="preserve">   </w:t>
      </w:r>
      <w:r>
        <w:rPr>
          <w:rFonts w:asciiTheme="minorHAnsi" w:hAnsiTheme="minorHAnsi"/>
          <w:b/>
        </w:rPr>
        <w:t xml:space="preserve">     </w:t>
      </w:r>
      <w:r w:rsidRPr="00605898">
        <w:rPr>
          <w:rFonts w:asciiTheme="minorHAnsi" w:hAnsiTheme="minorHAnsi"/>
          <w:b/>
        </w:rPr>
        <w:t>supersede any aspect of this policy.</w:t>
      </w:r>
    </w:p>
    <w:sectPr w:rsidR="00526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599"/>
    <w:multiLevelType w:val="hybridMultilevel"/>
    <w:tmpl w:val="4F42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25720"/>
    <w:multiLevelType w:val="hybridMultilevel"/>
    <w:tmpl w:val="273A2726"/>
    <w:lvl w:ilvl="0" w:tplc="3D72BE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38465C"/>
    <w:multiLevelType w:val="hybridMultilevel"/>
    <w:tmpl w:val="4AA2A238"/>
    <w:lvl w:ilvl="0" w:tplc="935EE37A">
      <w:start w:val="1"/>
      <w:numFmt w:val="decimal"/>
      <w:lvlText w:val="%1."/>
      <w:lvlJc w:val="left"/>
      <w:pPr>
        <w:ind w:left="744" w:hanging="360"/>
      </w:pPr>
      <w:rPr>
        <w:rFonts w:hint="default"/>
      </w:rPr>
    </w:lvl>
    <w:lvl w:ilvl="1" w:tplc="04090019">
      <w:start w:val="1"/>
      <w:numFmt w:val="lowerLetter"/>
      <w:lvlText w:val="%2."/>
      <w:lvlJc w:val="left"/>
      <w:pPr>
        <w:ind w:left="1464" w:hanging="360"/>
      </w:pPr>
    </w:lvl>
    <w:lvl w:ilvl="2" w:tplc="0409001B">
      <w:start w:val="1"/>
      <w:numFmt w:val="lowerRoman"/>
      <w:lvlText w:val="%3."/>
      <w:lvlJc w:val="right"/>
      <w:pPr>
        <w:ind w:left="2184" w:hanging="180"/>
      </w:pPr>
    </w:lvl>
    <w:lvl w:ilvl="3" w:tplc="0409000F">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D9"/>
    <w:rsid w:val="00526A75"/>
    <w:rsid w:val="00D7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662A"/>
  <w15:chartTrackingRefBased/>
  <w15:docId w15:val="{E943DC72-026E-4411-A890-07687548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8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8D9"/>
    <w:pPr>
      <w:ind w:left="720"/>
    </w:pPr>
  </w:style>
  <w:style w:type="paragraph" w:styleId="NormalWeb">
    <w:name w:val="Normal (Web)"/>
    <w:basedOn w:val="Normal"/>
    <w:uiPriority w:val="99"/>
    <w:unhideWhenUsed/>
    <w:rsid w:val="00D768D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7361</Characters>
  <Application>Microsoft Office Word</Application>
  <DocSecurity>0</DocSecurity>
  <Lines>61</Lines>
  <Paragraphs>17</Paragraphs>
  <ScaleCrop>false</ScaleCrop>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Callahan, Rebecca</dc:creator>
  <cp:keywords/>
  <dc:description/>
  <cp:lastModifiedBy>Callahan, Rebecca</cp:lastModifiedBy>
  <cp:revision>1</cp:revision>
  <dcterms:created xsi:type="dcterms:W3CDTF">2021-09-12T17:47:00Z</dcterms:created>
  <dcterms:modified xsi:type="dcterms:W3CDTF">2021-09-12T17:48:00Z</dcterms:modified>
</cp:coreProperties>
</file>