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DD5DB" w14:textId="77777777" w:rsidR="004E4518" w:rsidRPr="00DE2563" w:rsidRDefault="004E4518" w:rsidP="004E4518">
      <w:pPr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14:paraId="66A8BE94" w14:textId="6DFD763C" w:rsidR="00094FB9" w:rsidRPr="004E4518" w:rsidRDefault="00094FB9" w:rsidP="004E4518">
      <w:pPr>
        <w:jc w:val="center"/>
        <w:rPr>
          <w:rFonts w:ascii="Arial" w:hAnsi="Arial" w:cs="Arial"/>
          <w:b/>
          <w:sz w:val="40"/>
        </w:rPr>
      </w:pPr>
      <w:r w:rsidRPr="004E4518">
        <w:rPr>
          <w:rFonts w:ascii="Arial" w:hAnsi="Arial" w:cs="Arial"/>
          <w:b/>
          <w:sz w:val="40"/>
        </w:rPr>
        <w:t>PLO 5-Year Plan Tips</w:t>
      </w:r>
    </w:p>
    <w:p w14:paraId="30FBABC9" w14:textId="3AF2085A" w:rsidR="00F13EB4" w:rsidRDefault="00714DDF">
      <w:pPr>
        <w:rPr>
          <w:rFonts w:ascii="Arial" w:hAnsi="Arial" w:cs="Arial"/>
          <w:sz w:val="28"/>
        </w:rPr>
      </w:pPr>
      <w:r w:rsidRPr="00E0355F">
        <w:rPr>
          <w:rFonts w:ascii="Arial" w:hAnsi="Arial" w:cs="Arial"/>
          <w:sz w:val="28"/>
        </w:rPr>
        <w:t>TCC is transitioning the assessment projects required by our accreditor into a more meaningfu</w:t>
      </w:r>
      <w:r w:rsidR="00094FB9" w:rsidRPr="00E0355F">
        <w:rPr>
          <w:rFonts w:ascii="Arial" w:hAnsi="Arial" w:cs="Arial"/>
          <w:sz w:val="28"/>
        </w:rPr>
        <w:t>l, efficient process.</w:t>
      </w:r>
      <w:r w:rsidR="004E4518">
        <w:rPr>
          <w:rFonts w:ascii="Arial" w:hAnsi="Arial" w:cs="Arial"/>
          <w:sz w:val="28"/>
        </w:rPr>
        <w:t xml:space="preserve"> To reduce confusion regarding the process, I wanted to create this tips sheet on how to complete your PLO 5-Year Plan and begin the assessment requirements as part of our annual Program Reviews submitted to the Instructional VP in the Fall:</w:t>
      </w:r>
    </w:p>
    <w:p w14:paraId="72373DB5" w14:textId="264EC451" w:rsidR="004E4518" w:rsidRPr="00E0355F" w:rsidRDefault="004E451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Here are some common questions about the process:</w:t>
      </w:r>
    </w:p>
    <w:p w14:paraId="19095839" w14:textId="5A6C35AF" w:rsidR="00094FB9" w:rsidRDefault="004E4518" w:rsidP="004E451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</w:rPr>
      </w:pPr>
      <w:r w:rsidRPr="004E4518">
        <w:rPr>
          <w:rFonts w:ascii="Arial" w:hAnsi="Arial" w:cs="Arial"/>
          <w:b/>
          <w:sz w:val="28"/>
          <w:u w:val="single"/>
        </w:rPr>
        <w:t>What did it used to be like?</w:t>
      </w:r>
      <w:r w:rsidRPr="004E4518">
        <w:rPr>
          <w:rFonts w:ascii="Arial" w:hAnsi="Arial" w:cs="Arial"/>
          <w:sz w:val="28"/>
        </w:rPr>
        <w:t xml:space="preserve"> </w:t>
      </w:r>
      <w:r w:rsidR="00094FB9" w:rsidRPr="004E4518">
        <w:rPr>
          <w:rFonts w:ascii="Arial" w:hAnsi="Arial" w:cs="Arial"/>
          <w:sz w:val="28"/>
        </w:rPr>
        <w:t xml:space="preserve">Historically, we’ve submitted data on a specific DLO, providing the assignment, applicable rubrics, and any analysis. </w:t>
      </w:r>
    </w:p>
    <w:p w14:paraId="3BDC5D03" w14:textId="71157B05" w:rsidR="004E4518" w:rsidRDefault="004E4518" w:rsidP="004E451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</w:rPr>
      </w:pPr>
      <w:r w:rsidRPr="004E4518">
        <w:rPr>
          <w:rFonts w:ascii="Arial" w:hAnsi="Arial" w:cs="Arial"/>
          <w:b/>
          <w:sz w:val="28"/>
          <w:u w:val="single"/>
        </w:rPr>
        <w:t>What is it now?</w:t>
      </w:r>
      <w:r w:rsidRPr="004E451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Beginning 2017-18, w</w:t>
      </w:r>
      <w:r w:rsidR="00094FB9" w:rsidRPr="004E4518">
        <w:rPr>
          <w:rFonts w:ascii="Arial" w:hAnsi="Arial" w:cs="Arial"/>
          <w:sz w:val="28"/>
        </w:rPr>
        <w:t xml:space="preserve">e’ve shifted to </w:t>
      </w:r>
      <w:r w:rsidRPr="004E4518">
        <w:rPr>
          <w:rFonts w:ascii="Arial" w:hAnsi="Arial" w:cs="Arial"/>
          <w:sz w:val="28"/>
        </w:rPr>
        <w:t xml:space="preserve">a </w:t>
      </w:r>
      <w:r w:rsidR="00094FB9" w:rsidRPr="004E4518">
        <w:rPr>
          <w:rFonts w:ascii="Arial" w:hAnsi="Arial" w:cs="Arial"/>
          <w:sz w:val="28"/>
        </w:rPr>
        <w:t xml:space="preserve">streamlined model where we are assessing each PLO at least once every 5-years (requirement for ongoing accreditation). </w:t>
      </w:r>
    </w:p>
    <w:p w14:paraId="02502EDE" w14:textId="36CE304B" w:rsidR="004E4518" w:rsidRDefault="004E4518" w:rsidP="004E451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</w:rPr>
      </w:pPr>
      <w:r w:rsidRPr="004E4518">
        <w:rPr>
          <w:rFonts w:ascii="Arial" w:hAnsi="Arial" w:cs="Arial"/>
          <w:b/>
          <w:sz w:val="28"/>
          <w:u w:val="single"/>
        </w:rPr>
        <w:t>What about DLOs?</w:t>
      </w:r>
      <w:r>
        <w:t xml:space="preserve"> </w:t>
      </w:r>
      <w:r w:rsidR="00094FB9" w:rsidRPr="004E4518">
        <w:rPr>
          <w:rFonts w:ascii="Arial" w:hAnsi="Arial" w:cs="Arial"/>
          <w:sz w:val="28"/>
        </w:rPr>
        <w:t xml:space="preserve">The DLO portion </w:t>
      </w:r>
      <w:r>
        <w:rPr>
          <w:rFonts w:ascii="Arial" w:hAnsi="Arial" w:cs="Arial"/>
          <w:sz w:val="28"/>
        </w:rPr>
        <w:t xml:space="preserve">of what we used to do </w:t>
      </w:r>
      <w:r w:rsidR="00094FB9" w:rsidRPr="004E4518">
        <w:rPr>
          <w:rFonts w:ascii="Arial" w:hAnsi="Arial" w:cs="Arial"/>
          <w:sz w:val="28"/>
        </w:rPr>
        <w:t>is now part of SLIC and is not part of this process. It’s good to be aware of the DLO review schedule (they operate on a 3-year plan) in case you wanted to submit artifacts to support the initiative but that is NOT required for the PLO 5-Year plan.</w:t>
      </w:r>
      <w:r>
        <w:rPr>
          <w:rFonts w:ascii="Arial" w:hAnsi="Arial" w:cs="Arial"/>
          <w:sz w:val="28"/>
        </w:rPr>
        <w:t xml:space="preserve"> In other words, you SHOULD do this but it’s not required. </w:t>
      </w:r>
    </w:p>
    <w:p w14:paraId="1F1F7C8F" w14:textId="77777777" w:rsidR="004E4518" w:rsidRPr="00DE2563" w:rsidRDefault="004E4518" w:rsidP="004E4518">
      <w:pPr>
        <w:rPr>
          <w:rFonts w:ascii="Arial" w:hAnsi="Arial" w:cs="Arial"/>
          <w:sz w:val="10"/>
          <w:szCs w:val="10"/>
        </w:rPr>
      </w:pPr>
    </w:p>
    <w:p w14:paraId="1EC23826" w14:textId="5B526096" w:rsidR="004E4518" w:rsidRPr="004E4518" w:rsidRDefault="004E4518" w:rsidP="004E451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</w:rPr>
      </w:pPr>
      <w:r w:rsidRPr="004E4518">
        <w:rPr>
          <w:rFonts w:ascii="Arial" w:hAnsi="Arial" w:cs="Arial"/>
          <w:b/>
          <w:sz w:val="28"/>
          <w:u w:val="single"/>
        </w:rPr>
        <w:t>So, what do I need to do right now?</w:t>
      </w:r>
      <w:r w:rsidRPr="004E4518">
        <w:rPr>
          <w:rFonts w:ascii="Arial" w:hAnsi="Arial" w:cs="Arial"/>
          <w:b/>
          <w:sz w:val="28"/>
        </w:rPr>
        <w:t xml:space="preserve"> Great question! </w:t>
      </w:r>
      <w:r w:rsidRPr="004E4518">
        <w:rPr>
          <w:rFonts w:ascii="Arial" w:hAnsi="Arial" w:cs="Arial"/>
          <w:sz w:val="28"/>
        </w:rPr>
        <w:t xml:space="preserve">You need to do 2 things: </w:t>
      </w:r>
    </w:p>
    <w:p w14:paraId="01B42102" w14:textId="191D2F08" w:rsidR="00094FB9" w:rsidRPr="004E4518" w:rsidRDefault="00D82A33" w:rsidP="004E451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8"/>
        </w:rPr>
      </w:pPr>
      <w:r w:rsidRPr="004E4518">
        <w:rPr>
          <w:rFonts w:ascii="Arial" w:hAnsi="Arial" w:cs="Arial"/>
          <w:sz w:val="28"/>
          <w:u w:val="single"/>
        </w:rPr>
        <w:t xml:space="preserve">Create &amp; </w:t>
      </w:r>
      <w:r w:rsidR="00094FB9" w:rsidRPr="004E4518">
        <w:rPr>
          <w:rFonts w:ascii="Arial" w:hAnsi="Arial" w:cs="Arial"/>
          <w:sz w:val="28"/>
          <w:u w:val="single"/>
        </w:rPr>
        <w:t xml:space="preserve">Submit </w:t>
      </w:r>
      <w:r w:rsidRPr="004E4518">
        <w:rPr>
          <w:rFonts w:ascii="Arial" w:hAnsi="Arial" w:cs="Arial"/>
          <w:sz w:val="28"/>
          <w:u w:val="single"/>
        </w:rPr>
        <w:t>5-Year Plan</w:t>
      </w:r>
      <w:r w:rsidRPr="004E4518">
        <w:rPr>
          <w:rFonts w:ascii="Arial" w:hAnsi="Arial" w:cs="Arial"/>
          <w:sz w:val="28"/>
        </w:rPr>
        <w:t xml:space="preserve">: </w:t>
      </w:r>
      <w:r w:rsidR="00094FB9" w:rsidRPr="004E4518">
        <w:rPr>
          <w:rFonts w:ascii="Arial" w:hAnsi="Arial" w:cs="Arial"/>
          <w:sz w:val="28"/>
        </w:rPr>
        <w:t xml:space="preserve">Work with your faculty to develop a complete, 5-year plan reviewing all of your PLOs. </w:t>
      </w:r>
    </w:p>
    <w:p w14:paraId="72FB12D3" w14:textId="1DA60032" w:rsidR="00094FB9" w:rsidRPr="00E0355F" w:rsidRDefault="00094FB9" w:rsidP="004E4518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8"/>
        </w:rPr>
      </w:pPr>
      <w:r w:rsidRPr="00E0355F">
        <w:rPr>
          <w:rFonts w:ascii="Arial" w:hAnsi="Arial" w:cs="Arial"/>
          <w:sz w:val="28"/>
        </w:rPr>
        <w:t>This means that you will likely review more than 1 PLO to ensure every one of them are assessed in some way.</w:t>
      </w:r>
    </w:p>
    <w:p w14:paraId="04623B4F" w14:textId="06E73DBD" w:rsidR="00094FB9" w:rsidRPr="00E0355F" w:rsidRDefault="00094FB9" w:rsidP="004E4518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8"/>
        </w:rPr>
      </w:pPr>
      <w:r w:rsidRPr="00E0355F">
        <w:rPr>
          <w:rFonts w:ascii="Arial" w:hAnsi="Arial" w:cs="Arial"/>
          <w:sz w:val="28"/>
        </w:rPr>
        <w:t>If you have a meta PLO that can’t be assessed with a single assignment, it is okay to piece together multiple assignments to merge the information for a complete review of that particular PLO.</w:t>
      </w:r>
    </w:p>
    <w:p w14:paraId="5932ECBF" w14:textId="77777777" w:rsidR="004E4518" w:rsidRDefault="00D82A33" w:rsidP="004E4518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8"/>
        </w:rPr>
      </w:pPr>
      <w:r w:rsidRPr="00E0355F">
        <w:rPr>
          <w:rFonts w:ascii="Arial" w:hAnsi="Arial" w:cs="Arial"/>
          <w:sz w:val="28"/>
        </w:rPr>
        <w:t>5-Year Plan 1</w:t>
      </w:r>
      <w:r w:rsidRPr="00E0355F">
        <w:rPr>
          <w:rFonts w:ascii="Arial" w:hAnsi="Arial" w:cs="Arial"/>
          <w:sz w:val="28"/>
          <w:vertAlign w:val="superscript"/>
        </w:rPr>
        <w:t>st</w:t>
      </w:r>
      <w:r w:rsidRPr="00E0355F">
        <w:rPr>
          <w:rFonts w:ascii="Arial" w:hAnsi="Arial" w:cs="Arial"/>
          <w:sz w:val="28"/>
        </w:rPr>
        <w:t xml:space="preserve"> draft due April 2018, feedback given by May 2018, final draft due June 2018.</w:t>
      </w:r>
    </w:p>
    <w:p w14:paraId="2C4BD12D" w14:textId="77777777" w:rsidR="004E4518" w:rsidRDefault="00D82A33" w:rsidP="004E4518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8"/>
        </w:rPr>
      </w:pPr>
      <w:r w:rsidRPr="004E4518">
        <w:rPr>
          <w:rFonts w:ascii="Arial" w:hAnsi="Arial" w:cs="Arial"/>
          <w:sz w:val="28"/>
          <w:u w:val="single"/>
        </w:rPr>
        <w:t>Collect Year 1 PLO Data</w:t>
      </w:r>
      <w:r w:rsidRPr="004E4518">
        <w:rPr>
          <w:rFonts w:ascii="Arial" w:hAnsi="Arial" w:cs="Arial"/>
          <w:sz w:val="28"/>
        </w:rPr>
        <w:t>: Begin collecting data supporting the Year 1 PLO assessment from your 5-year plan.</w:t>
      </w:r>
    </w:p>
    <w:p w14:paraId="0A511E77" w14:textId="77777777" w:rsidR="004E4518" w:rsidRDefault="00D82A33" w:rsidP="004E4518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8"/>
        </w:rPr>
      </w:pPr>
      <w:r w:rsidRPr="004E4518">
        <w:rPr>
          <w:rFonts w:ascii="Arial" w:hAnsi="Arial" w:cs="Arial"/>
          <w:sz w:val="28"/>
        </w:rPr>
        <w:t>The analysis/data will be turned in on the Program Review in November.</w:t>
      </w:r>
    </w:p>
    <w:p w14:paraId="1578A621" w14:textId="5591DA4C" w:rsidR="00D82A33" w:rsidRDefault="00D82A33" w:rsidP="004E4518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8"/>
        </w:rPr>
      </w:pPr>
      <w:r w:rsidRPr="004E4518">
        <w:rPr>
          <w:rFonts w:ascii="Arial" w:hAnsi="Arial" w:cs="Arial"/>
          <w:sz w:val="28"/>
        </w:rPr>
        <w:t>Assessment data on the individual years showing no room for improvement could be added to the Gains portion of the Program Review; areas for improvement could be tied to the Gaps/Goals and integrated to support funding requests.</w:t>
      </w:r>
    </w:p>
    <w:p w14:paraId="57706FAC" w14:textId="77777777" w:rsidR="00DE2563" w:rsidRDefault="00DE2563" w:rsidP="00DE2563">
      <w:pPr>
        <w:pStyle w:val="ListParagraph"/>
        <w:ind w:left="1800"/>
        <w:rPr>
          <w:rFonts w:ascii="Arial" w:hAnsi="Arial" w:cs="Arial"/>
          <w:sz w:val="28"/>
        </w:rPr>
      </w:pPr>
    </w:p>
    <w:p w14:paraId="7EA60497" w14:textId="24336AD8" w:rsidR="004E4518" w:rsidRPr="00DE2563" w:rsidRDefault="004E4518" w:rsidP="00DE2563">
      <w:pPr>
        <w:rPr>
          <w:rFonts w:ascii="Arial" w:hAnsi="Arial" w:cs="Arial"/>
          <w:sz w:val="24"/>
        </w:rPr>
      </w:pPr>
      <w:r w:rsidRPr="00DE2563">
        <w:rPr>
          <w:rFonts w:ascii="Arial" w:hAnsi="Arial" w:cs="Arial"/>
          <w:sz w:val="24"/>
        </w:rPr>
        <w:t>Scott Davis</w:t>
      </w:r>
      <w:r w:rsidR="00DE2563" w:rsidRPr="00DE2563">
        <w:rPr>
          <w:rFonts w:ascii="Arial" w:hAnsi="Arial" w:cs="Arial"/>
          <w:sz w:val="24"/>
        </w:rPr>
        <w:t>, Coordinator for Curriculum &amp; Assessment</w:t>
      </w:r>
      <w:r w:rsidRPr="00DE2563">
        <w:rPr>
          <w:rFonts w:ascii="Arial" w:hAnsi="Arial" w:cs="Arial"/>
          <w:sz w:val="24"/>
        </w:rPr>
        <w:t xml:space="preserve"> at </w:t>
      </w:r>
      <w:hyperlink r:id="rId8" w:history="1">
        <w:r w:rsidRPr="00DE2563">
          <w:rPr>
            <w:rStyle w:val="Hyperlink"/>
            <w:rFonts w:ascii="Arial" w:hAnsi="Arial" w:cs="Arial"/>
            <w:sz w:val="24"/>
          </w:rPr>
          <w:t>sdavis@tacomacc.edu</w:t>
        </w:r>
      </w:hyperlink>
      <w:r w:rsidRPr="00DE2563">
        <w:rPr>
          <w:rFonts w:ascii="Arial" w:hAnsi="Arial" w:cs="Arial"/>
          <w:sz w:val="24"/>
        </w:rPr>
        <w:t xml:space="preserve"> or x</w:t>
      </w:r>
      <w:r w:rsidR="00DE2563" w:rsidRPr="00DE2563">
        <w:rPr>
          <w:rFonts w:ascii="Arial" w:hAnsi="Arial" w:cs="Arial"/>
          <w:sz w:val="24"/>
        </w:rPr>
        <w:t>5354</w:t>
      </w:r>
    </w:p>
    <w:sectPr w:rsidR="004E4518" w:rsidRPr="00DE2563" w:rsidSect="004E451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CDF26" w14:textId="77777777" w:rsidR="00644CAD" w:rsidRDefault="00644CAD" w:rsidP="004E4518">
      <w:pPr>
        <w:spacing w:after="0" w:line="240" w:lineRule="auto"/>
      </w:pPr>
      <w:r>
        <w:separator/>
      </w:r>
    </w:p>
  </w:endnote>
  <w:endnote w:type="continuationSeparator" w:id="0">
    <w:p w14:paraId="1E912D2F" w14:textId="77777777" w:rsidR="00644CAD" w:rsidRDefault="00644CAD" w:rsidP="004E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5D3B" w14:textId="77777777" w:rsidR="00644CAD" w:rsidRDefault="00644CAD" w:rsidP="004E4518">
      <w:pPr>
        <w:spacing w:after="0" w:line="240" w:lineRule="auto"/>
      </w:pPr>
      <w:r>
        <w:separator/>
      </w:r>
    </w:p>
  </w:footnote>
  <w:footnote w:type="continuationSeparator" w:id="0">
    <w:p w14:paraId="387C6B31" w14:textId="77777777" w:rsidR="00644CAD" w:rsidRDefault="00644CAD" w:rsidP="004E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B2ABC"/>
    <w:multiLevelType w:val="hybridMultilevel"/>
    <w:tmpl w:val="1F42A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B4FF0C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5CEC"/>
    <w:multiLevelType w:val="hybridMultilevel"/>
    <w:tmpl w:val="4388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5CB2"/>
    <w:multiLevelType w:val="hybridMultilevel"/>
    <w:tmpl w:val="750A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4FF0C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DF"/>
    <w:rsid w:val="00094FB9"/>
    <w:rsid w:val="002658AD"/>
    <w:rsid w:val="003F56DF"/>
    <w:rsid w:val="004E4518"/>
    <w:rsid w:val="00644CAD"/>
    <w:rsid w:val="006B7ACE"/>
    <w:rsid w:val="00714DDF"/>
    <w:rsid w:val="00736E55"/>
    <w:rsid w:val="00D82A33"/>
    <w:rsid w:val="00DE2563"/>
    <w:rsid w:val="00E0355F"/>
    <w:rsid w:val="00F1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0AF75"/>
  <w15:chartTrackingRefBased/>
  <w15:docId w15:val="{7D94BBDB-0AEE-4C49-B05A-265B786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3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E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18"/>
  </w:style>
  <w:style w:type="paragraph" w:styleId="Footer">
    <w:name w:val="footer"/>
    <w:basedOn w:val="Normal"/>
    <w:link w:val="FooterChar"/>
    <w:uiPriority w:val="99"/>
    <w:unhideWhenUsed/>
    <w:rsid w:val="004E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18"/>
  </w:style>
  <w:style w:type="character" w:styleId="Hyperlink">
    <w:name w:val="Hyperlink"/>
    <w:basedOn w:val="DefaultParagraphFont"/>
    <w:uiPriority w:val="99"/>
    <w:unhideWhenUsed/>
    <w:rsid w:val="004E45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45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vis@tacom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B366-C1EC-4011-B839-655F995B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Eastabrooks, Jonathan</dc:creator>
  <cp:keywords/>
  <dc:description/>
  <cp:lastModifiedBy>Davis, Scott</cp:lastModifiedBy>
  <cp:revision>2</cp:revision>
  <dcterms:created xsi:type="dcterms:W3CDTF">2018-03-20T20:44:00Z</dcterms:created>
  <dcterms:modified xsi:type="dcterms:W3CDTF">2018-03-20T20:44:00Z</dcterms:modified>
</cp:coreProperties>
</file>