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FFB30F6" w:rsidR="00473DA4" w:rsidRDefault="000970C3" w:rsidP="43248D27">
      <w:pPr>
        <w:pStyle w:val="Title"/>
      </w:pPr>
      <w:bookmarkStart w:id="0" w:name="_GoBack"/>
      <w:bookmarkEnd w:id="0"/>
      <w:r>
        <w:t>ICD</w:t>
      </w:r>
      <w:r w:rsidR="43248D27">
        <w:t xml:space="preserve"> Assessment Report, Summer 20</w:t>
      </w:r>
      <w:r>
        <w:t>20</w:t>
      </w:r>
    </w:p>
    <w:p w14:paraId="26F3C85B" w14:textId="55ACA509" w:rsidR="00CF5881" w:rsidRDefault="00C9362F" w:rsidP="00DA403C">
      <w:pPr>
        <w:rPr>
          <w:sz w:val="24"/>
          <w:szCs w:val="24"/>
        </w:rPr>
      </w:pPr>
      <w:r w:rsidRPr="7CFEF54C">
        <w:rPr>
          <w:sz w:val="24"/>
          <w:szCs w:val="24"/>
        </w:rPr>
        <w:t xml:space="preserve">Prepared by </w:t>
      </w:r>
      <w:r w:rsidR="000970C3" w:rsidRPr="7CFEF54C">
        <w:rPr>
          <w:sz w:val="24"/>
          <w:szCs w:val="24"/>
        </w:rPr>
        <w:t>Corinne Jarvis, CLAC C</w:t>
      </w:r>
      <w:r w:rsidRPr="7CFEF54C">
        <w:rPr>
          <w:sz w:val="24"/>
          <w:szCs w:val="24"/>
        </w:rPr>
        <w:t>hair</w:t>
      </w:r>
      <w:r w:rsidR="000970C3" w:rsidRPr="7CFEF54C">
        <w:rPr>
          <w:sz w:val="24"/>
          <w:szCs w:val="24"/>
        </w:rPr>
        <w:t>;</w:t>
      </w:r>
      <w:r w:rsidRPr="7CFEF54C">
        <w:rPr>
          <w:sz w:val="24"/>
          <w:szCs w:val="24"/>
        </w:rPr>
        <w:t xml:space="preserve"> </w:t>
      </w:r>
      <w:r w:rsidR="000970C3" w:rsidRPr="7CFEF54C">
        <w:rPr>
          <w:sz w:val="24"/>
          <w:szCs w:val="24"/>
        </w:rPr>
        <w:t xml:space="preserve">Heather Gillanders; and </w:t>
      </w:r>
      <w:r w:rsidRPr="7CFEF54C">
        <w:rPr>
          <w:sz w:val="24"/>
          <w:szCs w:val="24"/>
        </w:rPr>
        <w:t>Amunoo Tembo</w:t>
      </w:r>
    </w:p>
    <w:p w14:paraId="3E7A9F1C" w14:textId="77777777" w:rsidR="00DA403C" w:rsidRDefault="00DA403C" w:rsidP="00C10969">
      <w:pPr>
        <w:pStyle w:val="Heading1"/>
      </w:pPr>
      <w:r>
        <w:t>Introduction</w:t>
      </w:r>
    </w:p>
    <w:p w14:paraId="52E666F8" w14:textId="1B135257" w:rsidR="002F32C0" w:rsidRPr="00211D0B" w:rsidRDefault="002F32C0" w:rsidP="00DA403C">
      <w:pPr>
        <w:rPr>
          <w:sz w:val="24"/>
          <w:szCs w:val="24"/>
        </w:rPr>
      </w:pPr>
      <w:r w:rsidRPr="00211D0B">
        <w:rPr>
          <w:sz w:val="24"/>
          <w:szCs w:val="24"/>
        </w:rPr>
        <w:t>In the 2016-17 academic year, TCC conducted a meta-assessment of all instructional assessment processes and procedures. In addition, TCC had its mid-cycle accreditation visit, which was focused on instructional assessment. One outcome of b</w:t>
      </w:r>
      <w:r w:rsidR="00377EBC" w:rsidRPr="00211D0B">
        <w:rPr>
          <w:sz w:val="24"/>
          <w:szCs w:val="24"/>
        </w:rPr>
        <w:t>oth</w:t>
      </w:r>
      <w:r w:rsidRPr="00211D0B">
        <w:rPr>
          <w:sz w:val="24"/>
          <w:szCs w:val="24"/>
        </w:rPr>
        <w:t xml:space="preserve"> was the revision of TCC’s degree learning outcomes (DLOs), which was led by the Student Learning Improvement Council (SLIC). </w:t>
      </w:r>
      <w:r w:rsidR="0091159C">
        <w:rPr>
          <w:sz w:val="24"/>
          <w:szCs w:val="24"/>
        </w:rPr>
        <w:t>T</w:t>
      </w:r>
      <w:r w:rsidR="00377EBC" w:rsidRPr="00211D0B">
        <w:rPr>
          <w:sz w:val="24"/>
          <w:szCs w:val="24"/>
        </w:rPr>
        <w:t>he mid-cycle accreditation team recommended a consistent</w:t>
      </w:r>
      <w:r w:rsidR="0091159C">
        <w:rPr>
          <w:sz w:val="24"/>
          <w:szCs w:val="24"/>
        </w:rPr>
        <w:t xml:space="preserve"> methodology for DLO assessment. I</w:t>
      </w:r>
      <w:r w:rsidR="00377EBC" w:rsidRPr="00211D0B">
        <w:rPr>
          <w:sz w:val="24"/>
          <w:szCs w:val="24"/>
        </w:rPr>
        <w:t>t was therefore decided to use rubrics to evaluate student work that measure</w:t>
      </w:r>
      <w:r w:rsidR="00DA0C84" w:rsidRPr="00211D0B">
        <w:rPr>
          <w:sz w:val="24"/>
          <w:szCs w:val="24"/>
        </w:rPr>
        <w:t>s</w:t>
      </w:r>
      <w:r w:rsidR="00377EBC" w:rsidRPr="00211D0B">
        <w:rPr>
          <w:sz w:val="24"/>
          <w:szCs w:val="24"/>
        </w:rPr>
        <w:t xml:space="preserve"> each DLO going forward, and for the SLIC committee to lead these efforts. </w:t>
      </w:r>
      <w:r w:rsidRPr="00211D0B">
        <w:rPr>
          <w:sz w:val="24"/>
          <w:szCs w:val="24"/>
        </w:rPr>
        <w:t xml:space="preserve">These changes were reviewed by Instructional Council (IC) and subsequently approved in February 2017. </w:t>
      </w:r>
    </w:p>
    <w:p w14:paraId="25D43756" w14:textId="046CA538" w:rsidR="00C10969" w:rsidRPr="00211D0B" w:rsidRDefault="7427F719" w:rsidP="7427F719">
      <w:pPr>
        <w:rPr>
          <w:sz w:val="24"/>
          <w:szCs w:val="24"/>
        </w:rPr>
      </w:pPr>
      <w:r w:rsidRPr="7427F719">
        <w:rPr>
          <w:sz w:val="24"/>
          <w:szCs w:val="24"/>
        </w:rPr>
        <w:t>The SLIC committee then changed its name to the College-wide Learning Assessment Committee (CLAC) and revised its mission statement to more accurately reflect its focus on leading DLO assessment. The revised</w:t>
      </w:r>
      <w:r w:rsidRPr="7427F719">
        <w:rPr>
          <w:color w:val="FF0000"/>
          <w:sz w:val="24"/>
          <w:szCs w:val="24"/>
        </w:rPr>
        <w:t xml:space="preserve"> </w:t>
      </w:r>
      <w:r w:rsidRPr="7427F719">
        <w:rPr>
          <w:sz w:val="24"/>
          <w:szCs w:val="24"/>
        </w:rPr>
        <w:t>mission statement reads:</w:t>
      </w:r>
    </w:p>
    <w:p w14:paraId="0AED3BD7" w14:textId="46F9218E" w:rsidR="00377EBC" w:rsidRPr="00211D0B" w:rsidRDefault="00377EBC" w:rsidP="79883F59">
      <w:pPr>
        <w:ind w:left="720"/>
        <w:rPr>
          <w:i/>
          <w:iCs/>
          <w:sz w:val="24"/>
          <w:szCs w:val="24"/>
        </w:rPr>
      </w:pPr>
      <w:r w:rsidRPr="79883F59">
        <w:rPr>
          <w:i/>
          <w:iCs/>
          <w:sz w:val="24"/>
          <w:szCs w:val="24"/>
        </w:rPr>
        <w:t>Supporting Tacoma Community College’s core theme</w:t>
      </w:r>
      <w:r w:rsidR="5E561554" w:rsidRPr="79883F59">
        <w:rPr>
          <w:i/>
          <w:iCs/>
          <w:sz w:val="24"/>
          <w:szCs w:val="24"/>
        </w:rPr>
        <w:t>s</w:t>
      </w:r>
      <w:r w:rsidRPr="79883F59">
        <w:rPr>
          <w:i/>
          <w:iCs/>
          <w:sz w:val="24"/>
          <w:szCs w:val="24"/>
        </w:rPr>
        <w:t xml:space="preserve"> through the planning and coordination of institution-wide assessment, including but not limited to student achievement of degree learning outcomes.</w:t>
      </w:r>
    </w:p>
    <w:p w14:paraId="18868AB3" w14:textId="38D1AFED" w:rsidR="00E2067C" w:rsidRPr="00E2067C" w:rsidRDefault="00D97440" w:rsidP="00E2067C">
      <w:pPr>
        <w:rPr>
          <w:sz w:val="24"/>
          <w:szCs w:val="24"/>
        </w:rPr>
      </w:pPr>
      <w:r w:rsidRPr="00E2067C">
        <w:rPr>
          <w:sz w:val="24"/>
          <w:szCs w:val="24"/>
        </w:rPr>
        <w:t xml:space="preserve">This report is for the </w:t>
      </w:r>
      <w:r w:rsidR="00E2067C" w:rsidRPr="00E2067C">
        <w:rPr>
          <w:b/>
          <w:bCs/>
          <w:sz w:val="24"/>
          <w:szCs w:val="24"/>
        </w:rPr>
        <w:t>Intercultural Collaboration &amp; Diversity (ICD) DLO, which reads</w:t>
      </w:r>
      <w:r w:rsidR="00E2067C" w:rsidRPr="00E2067C">
        <w:rPr>
          <w:sz w:val="24"/>
          <w:szCs w:val="24"/>
        </w:rPr>
        <w:t>:​</w:t>
      </w:r>
    </w:p>
    <w:p w14:paraId="7C83B516" w14:textId="77777777" w:rsidR="00E2067C" w:rsidRPr="00E2067C" w:rsidRDefault="00E2067C" w:rsidP="00E2067C">
      <w:pPr>
        <w:ind w:left="720"/>
        <w:rPr>
          <w:i/>
          <w:sz w:val="24"/>
          <w:szCs w:val="24"/>
        </w:rPr>
      </w:pPr>
      <w:r w:rsidRPr="00E2067C">
        <w:rPr>
          <w:i/>
          <w:sz w:val="24"/>
          <w:szCs w:val="24"/>
        </w:rPr>
        <w:t>Demonstrate successful application of an interdependent, diverse, and multicultural worldview through collaborative engagement.</w:t>
      </w:r>
    </w:p>
    <w:p w14:paraId="33E9A169" w14:textId="77777777" w:rsidR="00C8621E" w:rsidRPr="00C8621E" w:rsidRDefault="00C8621E" w:rsidP="00C8621E">
      <w:pPr>
        <w:rPr>
          <w:sz w:val="24"/>
          <w:szCs w:val="24"/>
        </w:rPr>
      </w:pPr>
      <w:r w:rsidRPr="00C8621E">
        <w:rPr>
          <w:sz w:val="24"/>
          <w:szCs w:val="24"/>
        </w:rPr>
        <w:t>This DLO is new (and thus it has not been assessed in the past) but is based on a revision of the Living &amp; Working Cooperatively/Valuing Differences (LWC) DLO from the last assessment cycle, which read:  </w:t>
      </w:r>
    </w:p>
    <w:p w14:paraId="3D145AD8" w14:textId="31C83F4B" w:rsidR="00E613E1" w:rsidRPr="00211D0B" w:rsidRDefault="00E2067C" w:rsidP="00A7665C">
      <w:pPr>
        <w:ind w:left="720"/>
        <w:rPr>
          <w:sz w:val="24"/>
          <w:szCs w:val="24"/>
        </w:rPr>
      </w:pPr>
      <w:r w:rsidRPr="5B0AF939">
        <w:rPr>
          <w:i/>
          <w:iCs/>
          <w:sz w:val="24"/>
          <w:szCs w:val="24"/>
        </w:rPr>
        <w:t>Respectfully acknowledge diverse points of view</w:t>
      </w:r>
      <w:r w:rsidR="21E051D4" w:rsidRPr="5B0AF939">
        <w:rPr>
          <w:i/>
          <w:iCs/>
          <w:sz w:val="24"/>
          <w:szCs w:val="24"/>
        </w:rPr>
        <w:t>,</w:t>
      </w:r>
      <w:r w:rsidR="5848C62C" w:rsidRPr="5B0AF939">
        <w:rPr>
          <w:i/>
          <w:iCs/>
          <w:sz w:val="24"/>
          <w:szCs w:val="24"/>
        </w:rPr>
        <w:t xml:space="preserve"> </w:t>
      </w:r>
      <w:r w:rsidRPr="5B0AF939">
        <w:rPr>
          <w:i/>
          <w:iCs/>
          <w:sz w:val="24"/>
          <w:szCs w:val="24"/>
        </w:rPr>
        <w:t>and draw upon the knowledge and experience of others to collaborate in a multicultural and complex world. </w:t>
      </w:r>
    </w:p>
    <w:p w14:paraId="206DFFD0" w14:textId="77777777" w:rsidR="00DA403C" w:rsidRDefault="00DA403C" w:rsidP="00C26736">
      <w:pPr>
        <w:pStyle w:val="Heading1"/>
      </w:pPr>
      <w:r>
        <w:t>Method</w:t>
      </w:r>
    </w:p>
    <w:p w14:paraId="42C6F4CA" w14:textId="461400F8" w:rsidR="00C10969" w:rsidRPr="00211D0B" w:rsidRDefault="7427F719" w:rsidP="5964C967">
      <w:pPr>
        <w:rPr>
          <w:sz w:val="24"/>
          <w:szCs w:val="24"/>
          <w:highlight w:val="yellow"/>
        </w:rPr>
      </w:pPr>
      <w:r w:rsidRPr="7F274D3F">
        <w:rPr>
          <w:sz w:val="24"/>
          <w:szCs w:val="24"/>
        </w:rPr>
        <w:t xml:space="preserve">Faculty representing </w:t>
      </w:r>
      <w:r w:rsidR="7FE636DC" w:rsidRPr="7F274D3F">
        <w:rPr>
          <w:sz w:val="24"/>
          <w:szCs w:val="24"/>
        </w:rPr>
        <w:t xml:space="preserve">most </w:t>
      </w:r>
      <w:r w:rsidRPr="7F274D3F">
        <w:rPr>
          <w:sz w:val="24"/>
          <w:szCs w:val="24"/>
        </w:rPr>
        <w:t>divisions scored student artifacts using a rubric. Artifacts came from the following divisions: Communications and Transitional Studies; Arts, Humanities, and Social Sciences; and Health,</w:t>
      </w:r>
      <w:r w:rsidR="1F963B1C" w:rsidRPr="7F274D3F">
        <w:rPr>
          <w:sz w:val="24"/>
          <w:szCs w:val="24"/>
        </w:rPr>
        <w:t xml:space="preserve"> Business and Professional</w:t>
      </w:r>
      <w:r w:rsidRPr="7F274D3F">
        <w:rPr>
          <w:sz w:val="24"/>
          <w:szCs w:val="24"/>
        </w:rPr>
        <w:t xml:space="preserve"> Services. </w:t>
      </w:r>
      <w:r w:rsidR="629ED64C" w:rsidRPr="7F274D3F">
        <w:rPr>
          <w:sz w:val="24"/>
          <w:szCs w:val="24"/>
        </w:rPr>
        <w:t xml:space="preserve">A </w:t>
      </w:r>
      <w:r w:rsidR="738097E8" w:rsidRPr="7F274D3F">
        <w:rPr>
          <w:sz w:val="24"/>
          <w:szCs w:val="24"/>
        </w:rPr>
        <w:t>combined</w:t>
      </w:r>
      <w:r w:rsidR="629ED64C" w:rsidRPr="7F274D3F">
        <w:rPr>
          <w:sz w:val="24"/>
          <w:szCs w:val="24"/>
        </w:rPr>
        <w:t xml:space="preserve"> total of </w:t>
      </w:r>
      <w:r w:rsidR="1A285145" w:rsidRPr="7F274D3F">
        <w:rPr>
          <w:sz w:val="24"/>
          <w:szCs w:val="24"/>
        </w:rPr>
        <w:t xml:space="preserve">376 artifacts </w:t>
      </w:r>
      <w:r w:rsidR="629ED64C" w:rsidRPr="7F274D3F">
        <w:rPr>
          <w:sz w:val="24"/>
          <w:szCs w:val="24"/>
        </w:rPr>
        <w:t>were submitted for scoring</w:t>
      </w:r>
      <w:r w:rsidR="1288C13B" w:rsidRPr="7F274D3F">
        <w:rPr>
          <w:sz w:val="24"/>
          <w:szCs w:val="24"/>
        </w:rPr>
        <w:t xml:space="preserve"> ICD. </w:t>
      </w:r>
      <w:r w:rsidR="39247267" w:rsidRPr="7F274D3F">
        <w:rPr>
          <w:sz w:val="24"/>
          <w:szCs w:val="24"/>
        </w:rPr>
        <w:t xml:space="preserve">The participating </w:t>
      </w:r>
      <w:r w:rsidR="1288C13B" w:rsidRPr="7F274D3F">
        <w:rPr>
          <w:sz w:val="24"/>
          <w:szCs w:val="24"/>
        </w:rPr>
        <w:t xml:space="preserve">faculty were able to score 261 artifacts for </w:t>
      </w:r>
      <w:r w:rsidR="629ED64C" w:rsidRPr="7F274D3F">
        <w:rPr>
          <w:sz w:val="24"/>
          <w:szCs w:val="24"/>
        </w:rPr>
        <w:t xml:space="preserve">ICD. From this total, </w:t>
      </w:r>
      <w:r w:rsidR="629ED64C" w:rsidRPr="7F274D3F">
        <w:rPr>
          <w:rFonts w:ascii="Calibri" w:eastAsia="Calibri" w:hAnsi="Calibri" w:cs="Calibri"/>
          <w:color w:val="000000" w:themeColor="text1"/>
          <w:sz w:val="24"/>
          <w:szCs w:val="24"/>
        </w:rPr>
        <w:t xml:space="preserve">approximately </w:t>
      </w:r>
      <w:r w:rsidR="0B30A115" w:rsidRPr="7F274D3F">
        <w:rPr>
          <w:sz w:val="24"/>
          <w:szCs w:val="24"/>
        </w:rPr>
        <w:t>261</w:t>
      </w:r>
      <w:r w:rsidR="69380F86" w:rsidRPr="7F274D3F">
        <w:rPr>
          <w:sz w:val="24"/>
          <w:szCs w:val="24"/>
        </w:rPr>
        <w:t xml:space="preserve"> </w:t>
      </w:r>
      <w:r w:rsidRPr="7F274D3F">
        <w:rPr>
          <w:sz w:val="24"/>
          <w:szCs w:val="24"/>
        </w:rPr>
        <w:t xml:space="preserve">individual artifacts from </w:t>
      </w:r>
      <w:r w:rsidR="297E5EDE" w:rsidRPr="7F274D3F">
        <w:rPr>
          <w:sz w:val="24"/>
          <w:szCs w:val="24"/>
        </w:rPr>
        <w:t>1</w:t>
      </w:r>
      <w:r w:rsidR="3860368D" w:rsidRPr="7F274D3F">
        <w:rPr>
          <w:sz w:val="24"/>
          <w:szCs w:val="24"/>
        </w:rPr>
        <w:t>3</w:t>
      </w:r>
      <w:r w:rsidR="297E5EDE" w:rsidRPr="7F274D3F">
        <w:rPr>
          <w:sz w:val="24"/>
          <w:szCs w:val="24"/>
        </w:rPr>
        <w:t xml:space="preserve"> </w:t>
      </w:r>
      <w:r w:rsidR="00F14F4A">
        <w:rPr>
          <w:sz w:val="24"/>
          <w:szCs w:val="24"/>
        </w:rPr>
        <w:t>assignments</w:t>
      </w:r>
      <w:r w:rsidRPr="7F274D3F">
        <w:rPr>
          <w:sz w:val="24"/>
          <w:szCs w:val="24"/>
        </w:rPr>
        <w:t xml:space="preserve"> are </w:t>
      </w:r>
      <w:r w:rsidR="462E5526" w:rsidRPr="7F274D3F">
        <w:rPr>
          <w:sz w:val="24"/>
          <w:szCs w:val="24"/>
        </w:rPr>
        <w:t>included</w:t>
      </w:r>
      <w:r w:rsidRPr="7F274D3F">
        <w:rPr>
          <w:sz w:val="24"/>
          <w:szCs w:val="24"/>
        </w:rPr>
        <w:t>.</w:t>
      </w:r>
    </w:p>
    <w:p w14:paraId="6629AB1E" w14:textId="01912114" w:rsidR="00C10969" w:rsidRPr="00211D0B" w:rsidRDefault="7CC322CA" w:rsidP="7CC322CA">
      <w:pPr>
        <w:rPr>
          <w:sz w:val="24"/>
          <w:szCs w:val="24"/>
        </w:rPr>
      </w:pPr>
      <w:r w:rsidRPr="7CC322CA">
        <w:rPr>
          <w:sz w:val="24"/>
          <w:szCs w:val="24"/>
        </w:rPr>
        <w:t xml:space="preserve">The rubric was adapted with permission from South Seattle College to fit the language of Tacoma Community College’s </w:t>
      </w:r>
      <w:r w:rsidR="00B4087F">
        <w:rPr>
          <w:sz w:val="24"/>
          <w:szCs w:val="24"/>
        </w:rPr>
        <w:t>ICD</w:t>
      </w:r>
      <w:r w:rsidRPr="7CC322CA">
        <w:rPr>
          <w:sz w:val="24"/>
          <w:szCs w:val="24"/>
        </w:rPr>
        <w:t xml:space="preserve"> DLO</w:t>
      </w:r>
      <w:r w:rsidR="00BF20D0">
        <w:rPr>
          <w:sz w:val="24"/>
          <w:szCs w:val="24"/>
        </w:rPr>
        <w:t xml:space="preserve">. </w:t>
      </w:r>
      <w:r w:rsidRPr="7CC322CA">
        <w:rPr>
          <w:sz w:val="24"/>
          <w:szCs w:val="24"/>
        </w:rPr>
        <w:t xml:space="preserve">Members of the CLAC committee created the first draft, solicited feedback from </w:t>
      </w:r>
      <w:r w:rsidR="00B4087F">
        <w:rPr>
          <w:sz w:val="24"/>
          <w:szCs w:val="24"/>
        </w:rPr>
        <w:t>faculty, and revised the rubric</w:t>
      </w:r>
      <w:r w:rsidRPr="7CC322CA">
        <w:rPr>
          <w:sz w:val="24"/>
          <w:szCs w:val="24"/>
        </w:rPr>
        <w:t xml:space="preserve"> based on faculty feedback to create the final draft:</w:t>
      </w:r>
    </w:p>
    <w:p w14:paraId="0A37501D" w14:textId="5940F6AF" w:rsidR="00701B35" w:rsidRDefault="00EC2E6A" w:rsidP="00332033">
      <w:pPr>
        <w:ind w:left="-180"/>
      </w:pPr>
      <w:r>
        <w:rPr>
          <w:noProof/>
        </w:rPr>
        <w:lastRenderedPageBreak/>
        <w:drawing>
          <wp:inline distT="0" distB="0" distL="0" distR="0" wp14:anchorId="2C448785" wp14:editId="6246F6DA">
            <wp:extent cx="6858000" cy="4555490"/>
            <wp:effectExtent l="177800" t="177800" r="381000" b="3721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_Rubric.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4555490"/>
                    </a:xfrm>
                    <a:prstGeom prst="rect">
                      <a:avLst/>
                    </a:prstGeom>
                    <a:ln>
                      <a:noFill/>
                    </a:ln>
                    <a:effectLst>
                      <a:outerShdw blurRad="292100" dist="139700" dir="2700000" algn="tl" rotWithShape="0">
                        <a:srgbClr val="333333">
                          <a:alpha val="65000"/>
                        </a:srgbClr>
                      </a:outerShdw>
                    </a:effectLst>
                  </pic:spPr>
                </pic:pic>
              </a:graphicData>
            </a:graphic>
          </wp:inline>
        </w:drawing>
      </w:r>
    </w:p>
    <w:p w14:paraId="09BFBF2F" w14:textId="47B726B6" w:rsidR="00F2426E" w:rsidRPr="00211D0B" w:rsidRDefault="00FD4FBA" w:rsidP="00DA403C">
      <w:pPr>
        <w:rPr>
          <w:sz w:val="24"/>
          <w:szCs w:val="24"/>
        </w:rPr>
      </w:pPr>
      <w:r w:rsidRPr="00211D0B">
        <w:rPr>
          <w:sz w:val="24"/>
          <w:szCs w:val="24"/>
        </w:rPr>
        <w:t>In collaboration with e-L</w:t>
      </w:r>
      <w:r w:rsidR="00DC0C88" w:rsidRPr="00211D0B">
        <w:rPr>
          <w:sz w:val="24"/>
          <w:szCs w:val="24"/>
        </w:rPr>
        <w:t>earning</w:t>
      </w:r>
      <w:r w:rsidRPr="00211D0B">
        <w:rPr>
          <w:sz w:val="24"/>
          <w:szCs w:val="24"/>
        </w:rPr>
        <w:t xml:space="preserve">, </w:t>
      </w:r>
      <w:r w:rsidR="00DD66DA" w:rsidRPr="00211D0B">
        <w:rPr>
          <w:sz w:val="24"/>
          <w:szCs w:val="24"/>
        </w:rPr>
        <w:t>a Canvas shell</w:t>
      </w:r>
      <w:r w:rsidRPr="00211D0B">
        <w:rPr>
          <w:sz w:val="24"/>
          <w:szCs w:val="24"/>
        </w:rPr>
        <w:t xml:space="preserve"> for </w:t>
      </w:r>
      <w:r w:rsidR="00DD66DA" w:rsidRPr="00211D0B">
        <w:rPr>
          <w:sz w:val="24"/>
          <w:szCs w:val="24"/>
        </w:rPr>
        <w:t xml:space="preserve">the </w:t>
      </w:r>
      <w:r w:rsidR="000970C3">
        <w:rPr>
          <w:sz w:val="24"/>
          <w:szCs w:val="24"/>
        </w:rPr>
        <w:t xml:space="preserve">ICD </w:t>
      </w:r>
      <w:r w:rsidRPr="00211D0B">
        <w:rPr>
          <w:sz w:val="24"/>
          <w:szCs w:val="24"/>
        </w:rPr>
        <w:t>DLO w</w:t>
      </w:r>
      <w:r w:rsidR="00DD66DA" w:rsidRPr="00211D0B">
        <w:rPr>
          <w:sz w:val="24"/>
          <w:szCs w:val="24"/>
        </w:rPr>
        <w:t>as</w:t>
      </w:r>
      <w:r w:rsidRPr="00211D0B">
        <w:rPr>
          <w:sz w:val="24"/>
          <w:szCs w:val="24"/>
        </w:rPr>
        <w:t xml:space="preserve"> created and all artifacts were uploaded to </w:t>
      </w:r>
      <w:r w:rsidR="00DD66DA" w:rsidRPr="00211D0B">
        <w:rPr>
          <w:sz w:val="24"/>
          <w:szCs w:val="24"/>
        </w:rPr>
        <w:t xml:space="preserve">the </w:t>
      </w:r>
      <w:r w:rsidRPr="00211D0B">
        <w:rPr>
          <w:sz w:val="24"/>
          <w:szCs w:val="24"/>
        </w:rPr>
        <w:t xml:space="preserve">shell to be scored </w:t>
      </w:r>
      <w:r w:rsidR="00DD66DA" w:rsidRPr="00211D0B">
        <w:rPr>
          <w:sz w:val="24"/>
          <w:szCs w:val="24"/>
        </w:rPr>
        <w:t>using the rubric</w:t>
      </w:r>
      <w:r w:rsidRPr="00211D0B">
        <w:rPr>
          <w:sz w:val="24"/>
          <w:szCs w:val="24"/>
        </w:rPr>
        <w:t xml:space="preserve"> and to act as a repository of student work for potential future assessment projects. As much as possible, artifacts were anonymized, removing student names and ID numbers. Only those faculty scoring artifacts, CLAC members, and e-Learning have access to these </w:t>
      </w:r>
      <w:r w:rsidR="002D4117" w:rsidRPr="00211D0B">
        <w:rPr>
          <w:sz w:val="24"/>
          <w:szCs w:val="24"/>
        </w:rPr>
        <w:t xml:space="preserve">Canvas </w:t>
      </w:r>
      <w:r w:rsidRPr="00211D0B">
        <w:rPr>
          <w:sz w:val="24"/>
          <w:szCs w:val="24"/>
        </w:rPr>
        <w:t>shells.</w:t>
      </w:r>
    </w:p>
    <w:p w14:paraId="0947E6AA" w14:textId="77777777" w:rsidR="00C10969" w:rsidRPr="00211D0B" w:rsidRDefault="00F2426E" w:rsidP="00DA403C">
      <w:pPr>
        <w:rPr>
          <w:sz w:val="24"/>
          <w:szCs w:val="24"/>
        </w:rPr>
      </w:pPr>
      <w:r w:rsidRPr="00211D0B">
        <w:rPr>
          <w:sz w:val="24"/>
          <w:szCs w:val="24"/>
        </w:rPr>
        <w:t xml:space="preserve">All of the faculty who scored the artifacts </w:t>
      </w:r>
      <w:r w:rsidR="00DD66DA" w:rsidRPr="00211D0B">
        <w:rPr>
          <w:sz w:val="24"/>
          <w:szCs w:val="24"/>
        </w:rPr>
        <w:t xml:space="preserve">participated in a norming session </w:t>
      </w:r>
      <w:r w:rsidRPr="00211D0B">
        <w:rPr>
          <w:sz w:val="24"/>
          <w:szCs w:val="24"/>
        </w:rPr>
        <w:t xml:space="preserve">prior to receiving their assignments </w:t>
      </w:r>
      <w:r w:rsidR="00DD66DA" w:rsidRPr="00211D0B">
        <w:rPr>
          <w:sz w:val="24"/>
          <w:szCs w:val="24"/>
        </w:rPr>
        <w:t xml:space="preserve">to ensure that the criteria was clear and </w:t>
      </w:r>
      <w:r w:rsidRPr="00211D0B">
        <w:rPr>
          <w:sz w:val="24"/>
          <w:szCs w:val="24"/>
        </w:rPr>
        <w:t>that all were applying the rubric in roughly the same way.</w:t>
      </w:r>
      <w:r w:rsidR="00AB1B44" w:rsidRPr="00211D0B">
        <w:rPr>
          <w:sz w:val="24"/>
          <w:szCs w:val="24"/>
        </w:rPr>
        <w:t xml:space="preserve"> Scores for each criterion for every artifact were transferred into an Excel spreadsheet and analyzed.</w:t>
      </w:r>
    </w:p>
    <w:p w14:paraId="4125DC32" w14:textId="4BF34FE9" w:rsidR="009F780E" w:rsidRPr="00211D0B" w:rsidRDefault="0B94E7DC" w:rsidP="7F274D3F">
      <w:pPr>
        <w:pStyle w:val="Heading1"/>
        <w:rPr>
          <w:color w:val="auto"/>
        </w:rPr>
      </w:pPr>
      <w:r w:rsidRPr="7F274D3F">
        <w:rPr>
          <w:color w:val="auto"/>
        </w:rPr>
        <w:t xml:space="preserve">Results </w:t>
      </w:r>
    </w:p>
    <w:p w14:paraId="1E0CAD30" w14:textId="0A82E7DA" w:rsidR="009F780E" w:rsidRDefault="659A36ED" w:rsidP="7F274D3F">
      <w:pPr>
        <w:pStyle w:val="Heading1"/>
        <w:rPr>
          <w:rFonts w:asciiTheme="minorHAnsi" w:eastAsiaTheme="minorEastAsia" w:hAnsiTheme="minorHAnsi" w:cstheme="minorBidi"/>
          <w:color w:val="auto"/>
          <w:sz w:val="24"/>
          <w:szCs w:val="24"/>
        </w:rPr>
      </w:pPr>
      <w:r w:rsidRPr="7F274D3F">
        <w:rPr>
          <w:rFonts w:asciiTheme="minorHAnsi" w:eastAsiaTheme="minorEastAsia" w:hAnsiTheme="minorHAnsi" w:cstheme="minorBidi"/>
          <w:color w:val="auto"/>
          <w:sz w:val="24"/>
          <w:szCs w:val="24"/>
        </w:rPr>
        <w:t xml:space="preserve">On </w:t>
      </w:r>
      <w:r w:rsidR="4F4792F3" w:rsidRPr="7F274D3F">
        <w:rPr>
          <w:rFonts w:asciiTheme="minorHAnsi" w:eastAsiaTheme="minorEastAsia" w:hAnsiTheme="minorHAnsi" w:cstheme="minorBidi"/>
          <w:color w:val="auto"/>
          <w:sz w:val="24"/>
          <w:szCs w:val="24"/>
        </w:rPr>
        <w:t xml:space="preserve">a scale of 1 to </w:t>
      </w:r>
      <w:r w:rsidR="32F01536" w:rsidRPr="7F274D3F">
        <w:rPr>
          <w:rFonts w:asciiTheme="minorHAnsi" w:eastAsiaTheme="minorEastAsia" w:hAnsiTheme="minorHAnsi" w:cstheme="minorBidi"/>
          <w:color w:val="auto"/>
          <w:sz w:val="24"/>
          <w:szCs w:val="24"/>
        </w:rPr>
        <w:t>3</w:t>
      </w:r>
      <w:r w:rsidR="4F4792F3" w:rsidRPr="7F274D3F">
        <w:rPr>
          <w:rFonts w:asciiTheme="minorHAnsi" w:eastAsiaTheme="minorEastAsia" w:hAnsiTheme="minorHAnsi" w:cstheme="minorBidi"/>
          <w:color w:val="auto"/>
          <w:sz w:val="24"/>
          <w:szCs w:val="24"/>
        </w:rPr>
        <w:t xml:space="preserve">, where 1 is the lowest and </w:t>
      </w:r>
      <w:r w:rsidR="25E9FFDD" w:rsidRPr="7F274D3F">
        <w:rPr>
          <w:rFonts w:asciiTheme="minorHAnsi" w:eastAsiaTheme="minorEastAsia" w:hAnsiTheme="minorHAnsi" w:cstheme="minorBidi"/>
          <w:color w:val="auto"/>
          <w:sz w:val="24"/>
          <w:szCs w:val="24"/>
        </w:rPr>
        <w:t>3</w:t>
      </w:r>
      <w:r w:rsidR="4F4792F3" w:rsidRPr="7F274D3F">
        <w:rPr>
          <w:rFonts w:asciiTheme="minorHAnsi" w:eastAsiaTheme="minorEastAsia" w:hAnsiTheme="minorHAnsi" w:cstheme="minorBidi"/>
          <w:color w:val="auto"/>
          <w:sz w:val="24"/>
          <w:szCs w:val="24"/>
        </w:rPr>
        <w:t xml:space="preserve"> the highest, the average score for all criteria was </w:t>
      </w:r>
      <w:r w:rsidR="00E369EA" w:rsidRPr="7F274D3F">
        <w:rPr>
          <w:rFonts w:asciiTheme="minorHAnsi" w:eastAsiaTheme="minorEastAsia" w:hAnsiTheme="minorHAnsi" w:cstheme="minorBidi"/>
          <w:color w:val="auto"/>
          <w:sz w:val="24"/>
          <w:szCs w:val="24"/>
        </w:rPr>
        <w:t>2</w:t>
      </w:r>
      <w:r w:rsidR="15B59AA5" w:rsidRPr="7F274D3F">
        <w:rPr>
          <w:rFonts w:asciiTheme="minorHAnsi" w:eastAsiaTheme="minorEastAsia" w:hAnsiTheme="minorHAnsi" w:cstheme="minorBidi"/>
          <w:color w:val="auto"/>
          <w:sz w:val="24"/>
          <w:szCs w:val="24"/>
        </w:rPr>
        <w:t>.82</w:t>
      </w:r>
      <w:r w:rsidR="4F4792F3" w:rsidRPr="7F274D3F">
        <w:rPr>
          <w:rFonts w:asciiTheme="minorHAnsi" w:eastAsiaTheme="minorEastAsia" w:hAnsiTheme="minorHAnsi" w:cstheme="minorBidi"/>
          <w:color w:val="auto"/>
          <w:sz w:val="24"/>
          <w:szCs w:val="24"/>
        </w:rPr>
        <w:t xml:space="preserve">, which places students between the </w:t>
      </w:r>
      <w:r w:rsidR="700A16E2" w:rsidRPr="7F274D3F">
        <w:rPr>
          <w:rFonts w:asciiTheme="minorHAnsi" w:eastAsiaTheme="minorEastAsia" w:hAnsiTheme="minorHAnsi" w:cstheme="minorBidi"/>
          <w:color w:val="auto"/>
          <w:sz w:val="24"/>
          <w:szCs w:val="24"/>
        </w:rPr>
        <w:t xml:space="preserve">developing </w:t>
      </w:r>
      <w:r w:rsidR="4F4792F3" w:rsidRPr="7F274D3F">
        <w:rPr>
          <w:rFonts w:asciiTheme="minorHAnsi" w:eastAsiaTheme="minorEastAsia" w:hAnsiTheme="minorHAnsi" w:cstheme="minorBidi"/>
          <w:color w:val="auto"/>
          <w:sz w:val="24"/>
          <w:szCs w:val="24"/>
        </w:rPr>
        <w:t xml:space="preserve">and </w:t>
      </w:r>
      <w:r w:rsidR="1530A17F" w:rsidRPr="7F274D3F">
        <w:rPr>
          <w:rFonts w:asciiTheme="minorHAnsi" w:eastAsiaTheme="minorEastAsia" w:hAnsiTheme="minorHAnsi" w:cstheme="minorBidi"/>
          <w:color w:val="auto"/>
          <w:sz w:val="24"/>
          <w:szCs w:val="24"/>
        </w:rPr>
        <w:t xml:space="preserve">competent </w:t>
      </w:r>
      <w:r w:rsidR="4F4792F3" w:rsidRPr="7F274D3F">
        <w:rPr>
          <w:rFonts w:asciiTheme="minorHAnsi" w:eastAsiaTheme="minorEastAsia" w:hAnsiTheme="minorHAnsi" w:cstheme="minorBidi"/>
          <w:color w:val="auto"/>
          <w:sz w:val="24"/>
          <w:szCs w:val="24"/>
        </w:rPr>
        <w:t xml:space="preserve">levels. The highest </w:t>
      </w:r>
      <w:r w:rsidR="00FD6D00" w:rsidRPr="7F274D3F">
        <w:rPr>
          <w:rFonts w:asciiTheme="minorHAnsi" w:eastAsiaTheme="minorEastAsia" w:hAnsiTheme="minorHAnsi" w:cstheme="minorBidi"/>
          <w:color w:val="auto"/>
          <w:sz w:val="24"/>
          <w:szCs w:val="24"/>
        </w:rPr>
        <w:t xml:space="preserve">average </w:t>
      </w:r>
      <w:r w:rsidR="4F4792F3" w:rsidRPr="7F274D3F">
        <w:rPr>
          <w:rFonts w:asciiTheme="minorHAnsi" w:eastAsiaTheme="minorEastAsia" w:hAnsiTheme="minorHAnsi" w:cstheme="minorBidi"/>
          <w:color w:val="auto"/>
          <w:sz w:val="24"/>
          <w:szCs w:val="24"/>
        </w:rPr>
        <w:t xml:space="preserve">score was for the </w:t>
      </w:r>
      <w:r w:rsidR="648CAE0E" w:rsidRPr="7F274D3F">
        <w:rPr>
          <w:rFonts w:asciiTheme="minorHAnsi" w:eastAsiaTheme="minorEastAsia" w:hAnsiTheme="minorHAnsi" w:cstheme="minorBidi"/>
          <w:color w:val="auto"/>
          <w:sz w:val="24"/>
          <w:szCs w:val="24"/>
        </w:rPr>
        <w:t>knowledge and diversity</w:t>
      </w:r>
      <w:r w:rsidR="4F4792F3" w:rsidRPr="7F274D3F">
        <w:rPr>
          <w:rFonts w:asciiTheme="minorHAnsi" w:eastAsiaTheme="minorEastAsia" w:hAnsiTheme="minorHAnsi" w:cstheme="minorBidi"/>
          <w:color w:val="auto"/>
          <w:sz w:val="24"/>
          <w:szCs w:val="24"/>
        </w:rPr>
        <w:t xml:space="preserve"> criterion at 3.</w:t>
      </w:r>
      <w:r w:rsidR="405C0B22" w:rsidRPr="7F274D3F">
        <w:rPr>
          <w:rFonts w:asciiTheme="minorHAnsi" w:eastAsiaTheme="minorEastAsia" w:hAnsiTheme="minorHAnsi" w:cstheme="minorBidi"/>
          <w:color w:val="auto"/>
          <w:sz w:val="24"/>
          <w:szCs w:val="24"/>
        </w:rPr>
        <w:t>09</w:t>
      </w:r>
      <w:r w:rsidR="4F4792F3" w:rsidRPr="7F274D3F">
        <w:rPr>
          <w:rFonts w:asciiTheme="minorHAnsi" w:eastAsiaTheme="minorEastAsia" w:hAnsiTheme="minorHAnsi" w:cstheme="minorBidi"/>
          <w:color w:val="auto"/>
          <w:sz w:val="24"/>
          <w:szCs w:val="24"/>
        </w:rPr>
        <w:t xml:space="preserve">, followed by </w:t>
      </w:r>
      <w:r w:rsidR="5557E5A7" w:rsidRPr="7F274D3F">
        <w:rPr>
          <w:rFonts w:asciiTheme="minorHAnsi" w:eastAsiaTheme="minorEastAsia" w:hAnsiTheme="minorHAnsi" w:cstheme="minorBidi"/>
          <w:color w:val="auto"/>
          <w:sz w:val="24"/>
          <w:szCs w:val="24"/>
        </w:rPr>
        <w:t>collaborative</w:t>
      </w:r>
      <w:r w:rsidR="4F4792F3" w:rsidRPr="7F274D3F">
        <w:rPr>
          <w:rFonts w:asciiTheme="minorHAnsi" w:eastAsiaTheme="minorEastAsia" w:hAnsiTheme="minorHAnsi" w:cstheme="minorBidi"/>
          <w:color w:val="auto"/>
          <w:sz w:val="24"/>
          <w:szCs w:val="24"/>
        </w:rPr>
        <w:t xml:space="preserve"> </w:t>
      </w:r>
      <w:r w:rsidR="5557E5A7" w:rsidRPr="7F274D3F">
        <w:rPr>
          <w:rFonts w:asciiTheme="minorHAnsi" w:eastAsiaTheme="minorEastAsia" w:hAnsiTheme="minorHAnsi" w:cstheme="minorBidi"/>
          <w:color w:val="auto"/>
          <w:sz w:val="24"/>
          <w:szCs w:val="24"/>
        </w:rPr>
        <w:t>enga</w:t>
      </w:r>
      <w:r w:rsidR="37768395" w:rsidRPr="7F274D3F">
        <w:rPr>
          <w:rFonts w:asciiTheme="minorHAnsi" w:eastAsiaTheme="minorEastAsia" w:hAnsiTheme="minorHAnsi" w:cstheme="minorBidi"/>
          <w:color w:val="auto"/>
          <w:sz w:val="24"/>
          <w:szCs w:val="24"/>
        </w:rPr>
        <w:t xml:space="preserve">gement </w:t>
      </w:r>
      <w:r w:rsidR="4F4792F3" w:rsidRPr="7F274D3F">
        <w:rPr>
          <w:rFonts w:asciiTheme="minorHAnsi" w:eastAsiaTheme="minorEastAsia" w:hAnsiTheme="minorHAnsi" w:cstheme="minorBidi"/>
          <w:color w:val="auto"/>
          <w:sz w:val="24"/>
          <w:szCs w:val="24"/>
        </w:rPr>
        <w:t xml:space="preserve">at </w:t>
      </w:r>
      <w:r w:rsidR="6802462A" w:rsidRPr="7F274D3F">
        <w:rPr>
          <w:rFonts w:asciiTheme="minorHAnsi" w:eastAsiaTheme="minorEastAsia" w:hAnsiTheme="minorHAnsi" w:cstheme="minorBidi"/>
          <w:color w:val="auto"/>
          <w:sz w:val="24"/>
          <w:szCs w:val="24"/>
        </w:rPr>
        <w:t>2</w:t>
      </w:r>
      <w:r w:rsidR="4F4792F3" w:rsidRPr="7F274D3F">
        <w:rPr>
          <w:rFonts w:asciiTheme="minorHAnsi" w:eastAsiaTheme="minorEastAsia" w:hAnsiTheme="minorHAnsi" w:cstheme="minorBidi"/>
          <w:color w:val="auto"/>
          <w:sz w:val="24"/>
          <w:szCs w:val="24"/>
        </w:rPr>
        <w:t>.</w:t>
      </w:r>
      <w:r w:rsidR="79F892A9" w:rsidRPr="7F274D3F">
        <w:rPr>
          <w:rFonts w:asciiTheme="minorHAnsi" w:eastAsiaTheme="minorEastAsia" w:hAnsiTheme="minorHAnsi" w:cstheme="minorBidi"/>
          <w:color w:val="auto"/>
          <w:sz w:val="24"/>
          <w:szCs w:val="24"/>
        </w:rPr>
        <w:t>8</w:t>
      </w:r>
      <w:r w:rsidR="004D6E87" w:rsidRPr="7F274D3F">
        <w:rPr>
          <w:rFonts w:asciiTheme="minorHAnsi" w:eastAsiaTheme="minorEastAsia" w:hAnsiTheme="minorHAnsi" w:cstheme="minorBidi"/>
          <w:color w:val="auto"/>
          <w:sz w:val="24"/>
          <w:szCs w:val="24"/>
        </w:rPr>
        <w:t>5</w:t>
      </w:r>
      <w:r w:rsidR="4F4792F3" w:rsidRPr="7F274D3F">
        <w:rPr>
          <w:rFonts w:asciiTheme="minorHAnsi" w:eastAsiaTheme="minorEastAsia" w:hAnsiTheme="minorHAnsi" w:cstheme="minorBidi"/>
          <w:color w:val="auto"/>
          <w:sz w:val="24"/>
          <w:szCs w:val="24"/>
        </w:rPr>
        <w:t xml:space="preserve">, then </w:t>
      </w:r>
      <w:r w:rsidR="5903DFD6" w:rsidRPr="7F274D3F">
        <w:rPr>
          <w:rFonts w:asciiTheme="minorHAnsi" w:eastAsiaTheme="minorEastAsia" w:hAnsiTheme="minorHAnsi" w:cstheme="minorBidi"/>
          <w:color w:val="auto"/>
          <w:sz w:val="24"/>
          <w:szCs w:val="24"/>
        </w:rPr>
        <w:t>knowledge of implicit bias</w:t>
      </w:r>
      <w:r w:rsidR="4F4792F3" w:rsidRPr="7F274D3F">
        <w:rPr>
          <w:rFonts w:asciiTheme="minorHAnsi" w:eastAsiaTheme="minorEastAsia" w:hAnsiTheme="minorHAnsi" w:cstheme="minorBidi"/>
          <w:color w:val="auto"/>
          <w:sz w:val="24"/>
          <w:szCs w:val="24"/>
        </w:rPr>
        <w:t xml:space="preserve"> at </w:t>
      </w:r>
      <w:r w:rsidR="4D5BFB32" w:rsidRPr="7F274D3F">
        <w:rPr>
          <w:rFonts w:asciiTheme="minorHAnsi" w:eastAsiaTheme="minorEastAsia" w:hAnsiTheme="minorHAnsi" w:cstheme="minorBidi"/>
          <w:color w:val="auto"/>
          <w:sz w:val="24"/>
          <w:szCs w:val="24"/>
        </w:rPr>
        <w:t xml:space="preserve">2.53. </w:t>
      </w:r>
    </w:p>
    <w:p w14:paraId="1170FA2A" w14:textId="77777777" w:rsidR="00745947" w:rsidRPr="00745947" w:rsidRDefault="00745947" w:rsidP="00745947"/>
    <w:p w14:paraId="26970B91" w14:textId="7DAA849D" w:rsidR="00745947" w:rsidRDefault="00745947" w:rsidP="00745947">
      <w:r>
        <w:rPr>
          <w:noProof/>
        </w:rPr>
        <w:lastRenderedPageBreak/>
        <w:drawing>
          <wp:inline distT="0" distB="0" distL="0" distR="0" wp14:anchorId="2FF6C971" wp14:editId="1BD7A0B3">
            <wp:extent cx="6619875" cy="5181600"/>
            <wp:effectExtent l="0" t="0" r="9525" b="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6051C2" w14:textId="62F46A19" w:rsidR="00A80BD8" w:rsidRDefault="43248D27" w:rsidP="00DB745B">
      <w:pPr>
        <w:pStyle w:val="Heading2"/>
      </w:pPr>
      <w:r>
        <w:t>100-level vs. 200-level:</w:t>
      </w:r>
    </w:p>
    <w:p w14:paraId="57DD34AC" w14:textId="7B218741" w:rsidR="43248D27" w:rsidRDefault="7CC322CA" w:rsidP="7CFEF54C">
      <w:pPr>
        <w:rPr>
          <w:sz w:val="24"/>
          <w:szCs w:val="24"/>
          <w:highlight w:val="yellow"/>
        </w:rPr>
      </w:pPr>
      <w:r w:rsidRPr="7CFEF54C">
        <w:rPr>
          <w:sz w:val="24"/>
          <w:szCs w:val="24"/>
        </w:rPr>
        <w:t xml:space="preserve">A total of </w:t>
      </w:r>
      <w:r w:rsidR="6A969302" w:rsidRPr="7CFEF54C">
        <w:rPr>
          <w:sz w:val="24"/>
          <w:szCs w:val="24"/>
        </w:rPr>
        <w:t>2</w:t>
      </w:r>
      <w:r w:rsidR="1009A6DF" w:rsidRPr="7CFEF54C">
        <w:rPr>
          <w:sz w:val="24"/>
          <w:szCs w:val="24"/>
        </w:rPr>
        <w:t>43</w:t>
      </w:r>
      <w:r w:rsidR="3E5063CC" w:rsidRPr="7CFEF54C">
        <w:rPr>
          <w:sz w:val="24"/>
          <w:szCs w:val="24"/>
        </w:rPr>
        <w:t xml:space="preserve"> </w:t>
      </w:r>
      <w:r w:rsidRPr="7CFEF54C">
        <w:rPr>
          <w:sz w:val="24"/>
          <w:szCs w:val="24"/>
        </w:rPr>
        <w:t xml:space="preserve">artifacts from 100-level classes were included in the sample. </w:t>
      </w:r>
      <w:r w:rsidR="23C1C20A" w:rsidRPr="7CFEF54C">
        <w:rPr>
          <w:sz w:val="24"/>
          <w:szCs w:val="24"/>
        </w:rPr>
        <w:t xml:space="preserve">The average </w:t>
      </w:r>
      <w:r w:rsidR="3782E7C7" w:rsidRPr="7CFEF54C">
        <w:rPr>
          <w:sz w:val="24"/>
          <w:szCs w:val="24"/>
        </w:rPr>
        <w:t xml:space="preserve">score </w:t>
      </w:r>
      <w:r w:rsidR="23C1C20A" w:rsidRPr="7CFEF54C">
        <w:rPr>
          <w:sz w:val="24"/>
          <w:szCs w:val="24"/>
        </w:rPr>
        <w:t xml:space="preserve">for </w:t>
      </w:r>
      <w:r w:rsidR="1CC3AA4E" w:rsidRPr="7CFEF54C">
        <w:rPr>
          <w:sz w:val="24"/>
          <w:szCs w:val="24"/>
        </w:rPr>
        <w:t xml:space="preserve">each criterion </w:t>
      </w:r>
      <w:r w:rsidR="23C1C20A" w:rsidRPr="7CFEF54C">
        <w:rPr>
          <w:rFonts w:ascii="Calibri" w:eastAsia="Calibri" w:hAnsi="Calibri" w:cs="Calibri"/>
          <w:sz w:val="24"/>
          <w:szCs w:val="24"/>
        </w:rPr>
        <w:t xml:space="preserve">is </w:t>
      </w:r>
      <w:r w:rsidR="4553A615" w:rsidRPr="7CFEF54C">
        <w:rPr>
          <w:rFonts w:ascii="Calibri" w:eastAsia="Calibri" w:hAnsi="Calibri" w:cs="Calibri"/>
          <w:sz w:val="24"/>
          <w:szCs w:val="24"/>
        </w:rPr>
        <w:t xml:space="preserve">slightly </w:t>
      </w:r>
      <w:r w:rsidR="23C1C20A" w:rsidRPr="7CFEF54C">
        <w:rPr>
          <w:rFonts w:ascii="Calibri" w:eastAsia="Calibri" w:hAnsi="Calibri" w:cs="Calibri"/>
          <w:sz w:val="24"/>
          <w:szCs w:val="24"/>
        </w:rPr>
        <w:t>lower than it is when all artifacts are combined</w:t>
      </w:r>
      <w:r w:rsidR="185507AD" w:rsidRPr="7CFEF54C">
        <w:rPr>
          <w:rFonts w:ascii="Calibri" w:eastAsia="Calibri" w:hAnsi="Calibri" w:cs="Calibri"/>
          <w:sz w:val="24"/>
          <w:szCs w:val="24"/>
        </w:rPr>
        <w:t>,</w:t>
      </w:r>
      <w:r w:rsidR="23C1C20A" w:rsidRPr="7CFEF54C">
        <w:rPr>
          <w:rFonts w:ascii="Calibri" w:eastAsia="Calibri" w:hAnsi="Calibri" w:cs="Calibri"/>
          <w:sz w:val="24"/>
          <w:szCs w:val="24"/>
        </w:rPr>
        <w:t xml:space="preserve"> </w:t>
      </w:r>
      <w:r w:rsidR="4258EB00" w:rsidRPr="7CFEF54C">
        <w:rPr>
          <w:rFonts w:ascii="Calibri" w:eastAsia="Calibri" w:hAnsi="Calibri" w:cs="Calibri"/>
          <w:sz w:val="24"/>
          <w:szCs w:val="24"/>
        </w:rPr>
        <w:t>except for</w:t>
      </w:r>
      <w:r w:rsidR="23C1C20A" w:rsidRPr="7CFEF54C">
        <w:rPr>
          <w:rFonts w:ascii="Calibri" w:eastAsia="Calibri" w:hAnsi="Calibri" w:cs="Calibri"/>
          <w:sz w:val="24"/>
          <w:szCs w:val="24"/>
        </w:rPr>
        <w:t xml:space="preserve"> collaborative engagement</w:t>
      </w:r>
      <w:r w:rsidR="0060DE87" w:rsidRPr="7CFEF54C">
        <w:rPr>
          <w:rFonts w:ascii="Calibri" w:eastAsia="Calibri" w:hAnsi="Calibri" w:cs="Calibri"/>
          <w:sz w:val="24"/>
          <w:szCs w:val="24"/>
        </w:rPr>
        <w:t xml:space="preserve">. </w:t>
      </w:r>
      <w:r w:rsidR="7AB27231" w:rsidRPr="7CFEF54C">
        <w:rPr>
          <w:sz w:val="24"/>
          <w:szCs w:val="24"/>
        </w:rPr>
        <w:t>In fact, like all the artifacts combined</w:t>
      </w:r>
      <w:r w:rsidR="00F8F383" w:rsidRPr="7CFEF54C">
        <w:rPr>
          <w:sz w:val="24"/>
          <w:szCs w:val="24"/>
        </w:rPr>
        <w:t xml:space="preserve">, </w:t>
      </w:r>
      <w:r w:rsidR="7AB27231" w:rsidRPr="7CFEF54C">
        <w:rPr>
          <w:sz w:val="24"/>
          <w:szCs w:val="24"/>
        </w:rPr>
        <w:t xml:space="preserve">the </w:t>
      </w:r>
      <w:r w:rsidRPr="7CFEF54C">
        <w:rPr>
          <w:sz w:val="24"/>
          <w:szCs w:val="24"/>
        </w:rPr>
        <w:t xml:space="preserve">highest average score was </w:t>
      </w:r>
      <w:r w:rsidR="633FB1EC" w:rsidRPr="7CFEF54C">
        <w:rPr>
          <w:sz w:val="24"/>
          <w:szCs w:val="24"/>
        </w:rPr>
        <w:t>knowledge of diversity</w:t>
      </w:r>
      <w:r w:rsidRPr="7CFEF54C">
        <w:rPr>
          <w:sz w:val="24"/>
          <w:szCs w:val="24"/>
        </w:rPr>
        <w:t xml:space="preserve"> at 3.</w:t>
      </w:r>
      <w:r w:rsidR="72F4B820" w:rsidRPr="7CFEF54C">
        <w:rPr>
          <w:sz w:val="24"/>
          <w:szCs w:val="24"/>
        </w:rPr>
        <w:t>08</w:t>
      </w:r>
      <w:r w:rsidRPr="7CFEF54C">
        <w:rPr>
          <w:sz w:val="24"/>
          <w:szCs w:val="24"/>
        </w:rPr>
        <w:t xml:space="preserve">, followed by </w:t>
      </w:r>
      <w:r w:rsidR="4FEC2F65" w:rsidRPr="7CFEF54C">
        <w:rPr>
          <w:sz w:val="24"/>
          <w:szCs w:val="24"/>
        </w:rPr>
        <w:t>collaborati</w:t>
      </w:r>
      <w:r w:rsidR="699755D1" w:rsidRPr="7CFEF54C">
        <w:rPr>
          <w:sz w:val="24"/>
          <w:szCs w:val="24"/>
        </w:rPr>
        <w:t>ve</w:t>
      </w:r>
      <w:r w:rsidR="4FEC2F65" w:rsidRPr="7CFEF54C">
        <w:rPr>
          <w:sz w:val="24"/>
          <w:szCs w:val="24"/>
        </w:rPr>
        <w:t xml:space="preserve"> </w:t>
      </w:r>
      <w:r w:rsidR="6284D576" w:rsidRPr="7CFEF54C">
        <w:rPr>
          <w:sz w:val="24"/>
          <w:szCs w:val="24"/>
        </w:rPr>
        <w:t>engagement at</w:t>
      </w:r>
      <w:r w:rsidRPr="7CFEF54C">
        <w:rPr>
          <w:sz w:val="24"/>
          <w:szCs w:val="24"/>
        </w:rPr>
        <w:t xml:space="preserve"> </w:t>
      </w:r>
      <w:r w:rsidR="7D5FF59C" w:rsidRPr="7CFEF54C">
        <w:rPr>
          <w:sz w:val="24"/>
          <w:szCs w:val="24"/>
        </w:rPr>
        <w:t>2.95</w:t>
      </w:r>
      <w:r w:rsidRPr="7CFEF54C">
        <w:rPr>
          <w:sz w:val="24"/>
          <w:szCs w:val="24"/>
        </w:rPr>
        <w:t xml:space="preserve">, and finally </w:t>
      </w:r>
      <w:r w:rsidR="62B9F6A2" w:rsidRPr="7CFEF54C">
        <w:rPr>
          <w:sz w:val="24"/>
          <w:szCs w:val="24"/>
        </w:rPr>
        <w:t>knowledge</w:t>
      </w:r>
      <w:r w:rsidR="3A4C2F28" w:rsidRPr="7CFEF54C">
        <w:rPr>
          <w:sz w:val="24"/>
          <w:szCs w:val="24"/>
        </w:rPr>
        <w:t xml:space="preserve"> of implicit bias</w:t>
      </w:r>
      <w:r w:rsidRPr="7CFEF54C">
        <w:rPr>
          <w:sz w:val="24"/>
          <w:szCs w:val="24"/>
        </w:rPr>
        <w:t xml:space="preserve"> at</w:t>
      </w:r>
      <w:r w:rsidR="7DDA9D7D" w:rsidRPr="7CFEF54C">
        <w:rPr>
          <w:sz w:val="24"/>
          <w:szCs w:val="24"/>
        </w:rPr>
        <w:t xml:space="preserve"> 2.31</w:t>
      </w:r>
      <w:r w:rsidRPr="7CFEF54C">
        <w:rPr>
          <w:sz w:val="24"/>
          <w:szCs w:val="24"/>
        </w:rPr>
        <w:t>.</w:t>
      </w:r>
    </w:p>
    <w:p w14:paraId="3DADD985" w14:textId="77777777" w:rsidR="003C3187" w:rsidRDefault="00C12775" w:rsidP="7F274D3F">
      <w:r>
        <w:rPr>
          <w:noProof/>
        </w:rPr>
        <w:lastRenderedPageBreak/>
        <w:drawing>
          <wp:inline distT="0" distB="0" distL="0" distR="0" wp14:anchorId="08B67DD9" wp14:editId="2DD6554C">
            <wp:extent cx="6858000" cy="5065395"/>
            <wp:effectExtent l="0" t="0" r="0" b="1905"/>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2DD05D" w14:textId="2419D699" w:rsidR="003C3187" w:rsidRDefault="7CC322CA" w:rsidP="7F274D3F">
      <w:pPr>
        <w:rPr>
          <w:sz w:val="24"/>
          <w:szCs w:val="24"/>
        </w:rPr>
      </w:pPr>
      <w:r w:rsidRPr="7CFEF54C">
        <w:rPr>
          <w:sz w:val="24"/>
          <w:szCs w:val="24"/>
        </w:rPr>
        <w:t xml:space="preserve">A total of </w:t>
      </w:r>
      <w:r w:rsidR="43A2DE7E" w:rsidRPr="7CFEF54C">
        <w:rPr>
          <w:sz w:val="24"/>
          <w:szCs w:val="24"/>
        </w:rPr>
        <w:t xml:space="preserve">18 </w:t>
      </w:r>
      <w:r w:rsidRPr="7CFEF54C">
        <w:rPr>
          <w:sz w:val="24"/>
          <w:szCs w:val="24"/>
        </w:rPr>
        <w:t xml:space="preserve">artifacts from 200-level classes were included in the sample. </w:t>
      </w:r>
      <w:r w:rsidR="6E4E1CE0" w:rsidRPr="7CFEF54C">
        <w:rPr>
          <w:sz w:val="24"/>
          <w:szCs w:val="24"/>
        </w:rPr>
        <w:t xml:space="preserve">The average score for each criterion </w:t>
      </w:r>
      <w:r w:rsidR="6E4E1CE0" w:rsidRPr="7CFEF54C">
        <w:rPr>
          <w:rFonts w:ascii="Calibri" w:eastAsia="Calibri" w:hAnsi="Calibri" w:cs="Calibri"/>
          <w:sz w:val="24"/>
          <w:szCs w:val="24"/>
        </w:rPr>
        <w:t xml:space="preserve">is slightly higher than it is when all artifacts are combined, except for knowledge of implicit bias, which was not </w:t>
      </w:r>
      <w:r w:rsidR="53753AB5" w:rsidRPr="7CFEF54C">
        <w:rPr>
          <w:rFonts w:ascii="Calibri" w:eastAsia="Calibri" w:hAnsi="Calibri" w:cs="Calibri"/>
          <w:sz w:val="24"/>
          <w:szCs w:val="24"/>
        </w:rPr>
        <w:t>applicable to the artifacts scored</w:t>
      </w:r>
      <w:r w:rsidR="6E4E1CE0" w:rsidRPr="7CFEF54C">
        <w:rPr>
          <w:rFonts w:ascii="Calibri" w:eastAsia="Calibri" w:hAnsi="Calibri" w:cs="Calibri"/>
          <w:sz w:val="24"/>
          <w:szCs w:val="24"/>
        </w:rPr>
        <w:t>.</w:t>
      </w:r>
      <w:r w:rsidR="6E4E1CE0" w:rsidRPr="7CFEF54C">
        <w:rPr>
          <w:sz w:val="24"/>
          <w:szCs w:val="24"/>
        </w:rPr>
        <w:t xml:space="preserve"> </w:t>
      </w:r>
      <w:r w:rsidRPr="7CFEF54C">
        <w:rPr>
          <w:sz w:val="24"/>
          <w:szCs w:val="24"/>
        </w:rPr>
        <w:t xml:space="preserve">The highest average score was </w:t>
      </w:r>
      <w:r w:rsidR="57ED0823" w:rsidRPr="7CFEF54C">
        <w:rPr>
          <w:sz w:val="24"/>
          <w:szCs w:val="24"/>
        </w:rPr>
        <w:t>knowledge of diversity</w:t>
      </w:r>
      <w:r w:rsidRPr="7CFEF54C">
        <w:rPr>
          <w:sz w:val="24"/>
          <w:szCs w:val="24"/>
        </w:rPr>
        <w:t xml:space="preserve"> at 3.</w:t>
      </w:r>
      <w:r w:rsidR="526837DA" w:rsidRPr="7CFEF54C">
        <w:rPr>
          <w:sz w:val="24"/>
          <w:szCs w:val="24"/>
        </w:rPr>
        <w:t>11</w:t>
      </w:r>
      <w:r w:rsidRPr="7CFEF54C">
        <w:rPr>
          <w:sz w:val="24"/>
          <w:szCs w:val="24"/>
        </w:rPr>
        <w:t xml:space="preserve">, followed </w:t>
      </w:r>
      <w:r w:rsidR="44AB5CBE" w:rsidRPr="7CFEF54C">
        <w:rPr>
          <w:sz w:val="24"/>
          <w:szCs w:val="24"/>
        </w:rPr>
        <w:t xml:space="preserve">collaboration </w:t>
      </w:r>
      <w:r w:rsidR="613CE851" w:rsidRPr="7CFEF54C">
        <w:rPr>
          <w:sz w:val="24"/>
          <w:szCs w:val="24"/>
        </w:rPr>
        <w:t>engagement</w:t>
      </w:r>
      <w:r w:rsidR="44AB5CBE" w:rsidRPr="7CFEF54C">
        <w:rPr>
          <w:sz w:val="24"/>
          <w:szCs w:val="24"/>
        </w:rPr>
        <w:t xml:space="preserve"> </w:t>
      </w:r>
      <w:r w:rsidRPr="7CFEF54C">
        <w:rPr>
          <w:sz w:val="24"/>
          <w:szCs w:val="24"/>
        </w:rPr>
        <w:t>at 3.</w:t>
      </w:r>
      <w:r w:rsidR="54786CF8" w:rsidRPr="7CFEF54C">
        <w:rPr>
          <w:sz w:val="24"/>
          <w:szCs w:val="24"/>
        </w:rPr>
        <w:t>06</w:t>
      </w:r>
      <w:r w:rsidR="0C7ED3A6" w:rsidRPr="7CFEF54C">
        <w:rPr>
          <w:sz w:val="24"/>
          <w:szCs w:val="24"/>
        </w:rPr>
        <w:t xml:space="preserve">. </w:t>
      </w:r>
    </w:p>
    <w:p w14:paraId="18DC9C9F" w14:textId="02BA8B94" w:rsidR="003C3187" w:rsidRDefault="0039797D" w:rsidP="7F274D3F">
      <w:pPr>
        <w:rPr>
          <w:sz w:val="24"/>
          <w:szCs w:val="24"/>
        </w:rPr>
      </w:pPr>
      <w:r>
        <w:rPr>
          <w:noProof/>
        </w:rPr>
        <w:lastRenderedPageBreak/>
        <w:drawing>
          <wp:inline distT="0" distB="0" distL="0" distR="0" wp14:anchorId="49896869" wp14:editId="76E182F7">
            <wp:extent cx="6858000" cy="5059680"/>
            <wp:effectExtent l="0" t="0" r="0" b="7620"/>
            <wp:docPr id="3" name="Chart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2D4934" w14:textId="706002B6" w:rsidR="00216A58" w:rsidRDefault="002A0C3D" w:rsidP="79883F59">
      <w:pPr>
        <w:pStyle w:val="Heading2"/>
        <w:rPr>
          <w:sz w:val="24"/>
          <w:szCs w:val="24"/>
        </w:rPr>
      </w:pPr>
      <w:r>
        <w:t>Professional-Technical Programs</w:t>
      </w:r>
    </w:p>
    <w:p w14:paraId="105D571F" w14:textId="12D28C6D" w:rsidR="002A0C3D" w:rsidRDefault="43248D27" w:rsidP="7CFEF54C">
      <w:pPr>
        <w:rPr>
          <w:sz w:val="24"/>
          <w:szCs w:val="24"/>
        </w:rPr>
      </w:pPr>
      <w:r w:rsidRPr="7CFEF54C">
        <w:rPr>
          <w:sz w:val="24"/>
          <w:szCs w:val="24"/>
        </w:rPr>
        <w:t xml:space="preserve">A total of </w:t>
      </w:r>
      <w:r w:rsidR="68497521" w:rsidRPr="7CFEF54C">
        <w:rPr>
          <w:sz w:val="24"/>
          <w:szCs w:val="24"/>
        </w:rPr>
        <w:t xml:space="preserve">42 </w:t>
      </w:r>
      <w:r w:rsidRPr="7CFEF54C">
        <w:rPr>
          <w:sz w:val="24"/>
          <w:szCs w:val="24"/>
        </w:rPr>
        <w:t xml:space="preserve">artifacts from the Professional-Technical programs were included in the sample. The average for each criterion was </w:t>
      </w:r>
      <w:r w:rsidR="34F0C263" w:rsidRPr="7CFEF54C">
        <w:rPr>
          <w:sz w:val="24"/>
          <w:szCs w:val="24"/>
        </w:rPr>
        <w:t xml:space="preserve">lower </w:t>
      </w:r>
      <w:r w:rsidRPr="7CFEF54C">
        <w:rPr>
          <w:sz w:val="24"/>
          <w:szCs w:val="24"/>
        </w:rPr>
        <w:t>than the average for all artifacts combined</w:t>
      </w:r>
      <w:r w:rsidR="245CB110" w:rsidRPr="7CFEF54C">
        <w:rPr>
          <w:sz w:val="24"/>
          <w:szCs w:val="24"/>
        </w:rPr>
        <w:t>, except for knowledge of implicit bias</w:t>
      </w:r>
      <w:r w:rsidRPr="7CFEF54C">
        <w:rPr>
          <w:sz w:val="24"/>
          <w:szCs w:val="24"/>
        </w:rPr>
        <w:t xml:space="preserve">. The highest average score was </w:t>
      </w:r>
      <w:r w:rsidR="578F11D7" w:rsidRPr="7CFEF54C">
        <w:rPr>
          <w:sz w:val="24"/>
          <w:szCs w:val="24"/>
        </w:rPr>
        <w:t>knowledge</w:t>
      </w:r>
      <w:r w:rsidR="057685C0" w:rsidRPr="7CFEF54C">
        <w:rPr>
          <w:sz w:val="24"/>
          <w:szCs w:val="24"/>
        </w:rPr>
        <w:t xml:space="preserve"> of diversity </w:t>
      </w:r>
      <w:r w:rsidRPr="7CFEF54C">
        <w:rPr>
          <w:sz w:val="24"/>
          <w:szCs w:val="24"/>
        </w:rPr>
        <w:t xml:space="preserve">at </w:t>
      </w:r>
      <w:r w:rsidR="59C0A9FB" w:rsidRPr="7CFEF54C">
        <w:rPr>
          <w:sz w:val="24"/>
          <w:szCs w:val="24"/>
        </w:rPr>
        <w:t>2</w:t>
      </w:r>
      <w:r w:rsidRPr="7CFEF54C">
        <w:rPr>
          <w:sz w:val="24"/>
          <w:szCs w:val="24"/>
        </w:rPr>
        <w:t>.</w:t>
      </w:r>
      <w:r w:rsidR="4339A8DF" w:rsidRPr="7CFEF54C">
        <w:rPr>
          <w:sz w:val="24"/>
          <w:szCs w:val="24"/>
        </w:rPr>
        <w:t>90</w:t>
      </w:r>
      <w:r w:rsidRPr="7CFEF54C">
        <w:rPr>
          <w:sz w:val="24"/>
          <w:szCs w:val="24"/>
        </w:rPr>
        <w:t xml:space="preserve">, followed by </w:t>
      </w:r>
      <w:r w:rsidR="1DE3FBBC" w:rsidRPr="7CFEF54C">
        <w:rPr>
          <w:sz w:val="24"/>
          <w:szCs w:val="24"/>
        </w:rPr>
        <w:t>knowledge of implicit bias at 2.88</w:t>
      </w:r>
      <w:r w:rsidRPr="7CFEF54C">
        <w:rPr>
          <w:sz w:val="24"/>
          <w:szCs w:val="24"/>
        </w:rPr>
        <w:t xml:space="preserve">, then </w:t>
      </w:r>
      <w:r w:rsidR="7926928B" w:rsidRPr="7CFEF54C">
        <w:rPr>
          <w:sz w:val="24"/>
          <w:szCs w:val="24"/>
        </w:rPr>
        <w:t>collaboration engagement at 2.25</w:t>
      </w:r>
      <w:r w:rsidR="16C54F6D" w:rsidRPr="7CFEF54C">
        <w:rPr>
          <w:sz w:val="24"/>
          <w:szCs w:val="24"/>
        </w:rPr>
        <w:t>.</w:t>
      </w:r>
    </w:p>
    <w:p w14:paraId="2462B02B" w14:textId="387CE54F" w:rsidR="00E152A8" w:rsidRPr="00211D0B" w:rsidRDefault="00E152A8" w:rsidP="43248D27">
      <w:r>
        <w:rPr>
          <w:noProof/>
        </w:rPr>
        <w:lastRenderedPageBreak/>
        <w:drawing>
          <wp:inline distT="0" distB="0" distL="0" distR="0" wp14:anchorId="2A75E6EF" wp14:editId="7BCC88ED">
            <wp:extent cx="6858000" cy="5835015"/>
            <wp:effectExtent l="0" t="0" r="0" b="13335"/>
            <wp:docPr id="4" name="Chart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C4C9A0" w14:textId="278FE48A" w:rsidR="00E152A8" w:rsidRPr="00211D0B" w:rsidRDefault="172E68E4" w:rsidP="43248D27">
      <w:pPr>
        <w:rPr>
          <w:sz w:val="24"/>
          <w:szCs w:val="24"/>
        </w:rPr>
      </w:pPr>
      <w:r w:rsidRPr="7CFEF54C">
        <w:rPr>
          <w:sz w:val="24"/>
          <w:szCs w:val="24"/>
        </w:rPr>
        <w:t xml:space="preserve">When Professional-Technical artifacts are removed, the average for </w:t>
      </w:r>
      <w:r w:rsidR="58F2C284" w:rsidRPr="7CFEF54C">
        <w:rPr>
          <w:sz w:val="24"/>
          <w:szCs w:val="24"/>
        </w:rPr>
        <w:t>each criterion</w:t>
      </w:r>
      <w:r w:rsidRPr="7CFEF54C">
        <w:rPr>
          <w:sz w:val="24"/>
          <w:szCs w:val="24"/>
        </w:rPr>
        <w:t xml:space="preserve"> for the remaining </w:t>
      </w:r>
      <w:r w:rsidR="2CC65BCE" w:rsidRPr="7CFEF54C">
        <w:rPr>
          <w:sz w:val="24"/>
          <w:szCs w:val="24"/>
        </w:rPr>
        <w:t xml:space="preserve">219 </w:t>
      </w:r>
      <w:r w:rsidRPr="7CFEF54C">
        <w:rPr>
          <w:sz w:val="24"/>
          <w:szCs w:val="24"/>
        </w:rPr>
        <w:t xml:space="preserve">artifacts is </w:t>
      </w:r>
      <w:r w:rsidR="24A07D2B" w:rsidRPr="7CFEF54C">
        <w:rPr>
          <w:sz w:val="24"/>
          <w:szCs w:val="24"/>
        </w:rPr>
        <w:t xml:space="preserve">slightly higher </w:t>
      </w:r>
      <w:r w:rsidRPr="7CFEF54C">
        <w:rPr>
          <w:sz w:val="24"/>
          <w:szCs w:val="24"/>
        </w:rPr>
        <w:t>than it is when all artifacts are combined</w:t>
      </w:r>
      <w:r w:rsidR="4EBA14B8" w:rsidRPr="7CFEF54C">
        <w:rPr>
          <w:sz w:val="24"/>
          <w:szCs w:val="24"/>
        </w:rPr>
        <w:t>, except for knowledge of implicit bias</w:t>
      </w:r>
      <w:r w:rsidRPr="7CFEF54C">
        <w:rPr>
          <w:sz w:val="24"/>
          <w:szCs w:val="24"/>
        </w:rPr>
        <w:t xml:space="preserve">. The highest score is </w:t>
      </w:r>
      <w:r w:rsidR="00F231E9" w:rsidRPr="7CFEF54C">
        <w:rPr>
          <w:sz w:val="24"/>
          <w:szCs w:val="24"/>
        </w:rPr>
        <w:t xml:space="preserve">still </w:t>
      </w:r>
      <w:r w:rsidR="67123982" w:rsidRPr="7CFEF54C">
        <w:rPr>
          <w:sz w:val="24"/>
          <w:szCs w:val="24"/>
        </w:rPr>
        <w:t>knowledge of diversity</w:t>
      </w:r>
      <w:r w:rsidRPr="7CFEF54C">
        <w:rPr>
          <w:sz w:val="24"/>
          <w:szCs w:val="24"/>
        </w:rPr>
        <w:t xml:space="preserve"> at </w:t>
      </w:r>
      <w:r w:rsidR="00F231E9" w:rsidRPr="7CFEF54C">
        <w:rPr>
          <w:sz w:val="24"/>
          <w:szCs w:val="24"/>
        </w:rPr>
        <w:t>3.</w:t>
      </w:r>
      <w:r w:rsidR="0DDEF7BF" w:rsidRPr="7CFEF54C">
        <w:rPr>
          <w:sz w:val="24"/>
          <w:szCs w:val="24"/>
        </w:rPr>
        <w:t>1</w:t>
      </w:r>
      <w:r w:rsidR="00F231E9" w:rsidRPr="7CFEF54C">
        <w:rPr>
          <w:sz w:val="24"/>
          <w:szCs w:val="24"/>
        </w:rPr>
        <w:t>3</w:t>
      </w:r>
      <w:r w:rsidRPr="7CFEF54C">
        <w:rPr>
          <w:sz w:val="24"/>
          <w:szCs w:val="24"/>
        </w:rPr>
        <w:t xml:space="preserve">, followed by </w:t>
      </w:r>
      <w:r w:rsidR="5291C89A" w:rsidRPr="7CFEF54C">
        <w:rPr>
          <w:sz w:val="24"/>
          <w:szCs w:val="24"/>
        </w:rPr>
        <w:t xml:space="preserve">collaboration engagement </w:t>
      </w:r>
      <w:r w:rsidR="00243556" w:rsidRPr="7CFEF54C">
        <w:rPr>
          <w:sz w:val="24"/>
          <w:szCs w:val="24"/>
        </w:rPr>
        <w:t>at 3.</w:t>
      </w:r>
      <w:r w:rsidR="00F231E9" w:rsidRPr="7CFEF54C">
        <w:rPr>
          <w:sz w:val="24"/>
          <w:szCs w:val="24"/>
        </w:rPr>
        <w:t>1</w:t>
      </w:r>
      <w:r w:rsidR="26800DBE" w:rsidRPr="7CFEF54C">
        <w:rPr>
          <w:sz w:val="24"/>
          <w:szCs w:val="24"/>
        </w:rPr>
        <w:t>1</w:t>
      </w:r>
      <w:r w:rsidRPr="7CFEF54C">
        <w:rPr>
          <w:sz w:val="24"/>
          <w:szCs w:val="24"/>
        </w:rPr>
        <w:t xml:space="preserve">, then </w:t>
      </w:r>
      <w:r w:rsidR="0AE28A0F" w:rsidRPr="7CFEF54C">
        <w:rPr>
          <w:sz w:val="24"/>
          <w:szCs w:val="24"/>
        </w:rPr>
        <w:t>knowledge of implicit bias</w:t>
      </w:r>
      <w:r w:rsidR="00F231E9" w:rsidRPr="7CFEF54C">
        <w:rPr>
          <w:sz w:val="24"/>
          <w:szCs w:val="24"/>
        </w:rPr>
        <w:t xml:space="preserve"> </w:t>
      </w:r>
      <w:r w:rsidRPr="7CFEF54C">
        <w:rPr>
          <w:sz w:val="24"/>
          <w:szCs w:val="24"/>
        </w:rPr>
        <w:t xml:space="preserve">at </w:t>
      </w:r>
      <w:r w:rsidR="34389870" w:rsidRPr="7CFEF54C">
        <w:rPr>
          <w:sz w:val="24"/>
          <w:szCs w:val="24"/>
        </w:rPr>
        <w:t>2</w:t>
      </w:r>
      <w:r w:rsidR="00F231E9" w:rsidRPr="7CFEF54C">
        <w:rPr>
          <w:sz w:val="24"/>
          <w:szCs w:val="24"/>
        </w:rPr>
        <w:t>.</w:t>
      </w:r>
      <w:r w:rsidR="0031528B" w:rsidRPr="7CFEF54C">
        <w:rPr>
          <w:sz w:val="24"/>
          <w:szCs w:val="24"/>
        </w:rPr>
        <w:t>42</w:t>
      </w:r>
      <w:r w:rsidR="60FE9D84" w:rsidRPr="7CFEF54C">
        <w:rPr>
          <w:sz w:val="24"/>
          <w:szCs w:val="24"/>
        </w:rPr>
        <w:t>.</w:t>
      </w:r>
    </w:p>
    <w:p w14:paraId="3760006C" w14:textId="4E436B84" w:rsidR="0031528B" w:rsidRDefault="0031528B" w:rsidP="00BF3969">
      <w:pPr>
        <w:rPr>
          <w:sz w:val="24"/>
          <w:szCs w:val="24"/>
        </w:rPr>
      </w:pPr>
      <w:r>
        <w:rPr>
          <w:noProof/>
        </w:rPr>
        <w:lastRenderedPageBreak/>
        <w:drawing>
          <wp:inline distT="0" distB="0" distL="0" distR="0" wp14:anchorId="0B80879D" wp14:editId="1A1BB016">
            <wp:extent cx="6858000" cy="5315585"/>
            <wp:effectExtent l="0" t="0" r="0" b="18415"/>
            <wp:docPr id="5" name="Chart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FBC3A2" w14:textId="58FCCF9F" w:rsidR="00C26736" w:rsidRDefault="00DA403C" w:rsidP="00145D69">
      <w:pPr>
        <w:pStyle w:val="Heading1"/>
      </w:pPr>
      <w:r>
        <w:t>Limitations</w:t>
      </w:r>
    </w:p>
    <w:p w14:paraId="6C2A1F5F" w14:textId="3E22DCF5" w:rsidR="00C42B9C" w:rsidRPr="00C42B9C" w:rsidRDefault="7039C4AF" w:rsidP="00C42B9C">
      <w:pPr>
        <w:rPr>
          <w:sz w:val="24"/>
          <w:szCs w:val="24"/>
        </w:rPr>
      </w:pPr>
      <w:r w:rsidRPr="68096616">
        <w:rPr>
          <w:sz w:val="24"/>
          <w:szCs w:val="24"/>
        </w:rPr>
        <w:t xml:space="preserve">No statisticians served on the </w:t>
      </w:r>
      <w:r w:rsidR="541A8A59" w:rsidRPr="68096616">
        <w:rPr>
          <w:sz w:val="24"/>
          <w:szCs w:val="24"/>
        </w:rPr>
        <w:t>committee;</w:t>
      </w:r>
      <w:r w:rsidRPr="68096616">
        <w:rPr>
          <w:sz w:val="24"/>
          <w:szCs w:val="24"/>
        </w:rPr>
        <w:t xml:space="preserve"> </w:t>
      </w:r>
      <w:r w:rsidR="615404F9" w:rsidRPr="68096616">
        <w:rPr>
          <w:sz w:val="24"/>
          <w:szCs w:val="24"/>
        </w:rPr>
        <w:t>thus,</w:t>
      </w:r>
      <w:r w:rsidRPr="68096616">
        <w:rPr>
          <w:sz w:val="24"/>
          <w:szCs w:val="24"/>
        </w:rPr>
        <w:t xml:space="preserve"> no inferential statistical techniques were used for analysis. CLAC welcomes any assistance with data analysis in the future.</w:t>
      </w:r>
    </w:p>
    <w:p w14:paraId="45F46ABC" w14:textId="5CABBACB" w:rsidR="00DA403C" w:rsidRPr="00211D0B" w:rsidRDefault="540484BA" w:rsidP="7F274D3F">
      <w:pPr>
        <w:rPr>
          <w:sz w:val="24"/>
          <w:szCs w:val="24"/>
        </w:rPr>
      </w:pPr>
      <w:r w:rsidRPr="031C163C">
        <w:rPr>
          <w:rFonts w:ascii="Calibri" w:eastAsia="Calibri" w:hAnsi="Calibri" w:cs="Calibri"/>
          <w:color w:val="000000" w:themeColor="text1"/>
          <w:sz w:val="24"/>
          <w:szCs w:val="24"/>
        </w:rPr>
        <w:t xml:space="preserve">Not many of the assignments measured the collaborative engagement criterion so there was likely not enough data </w:t>
      </w:r>
      <w:r w:rsidR="742A7F2F" w:rsidRPr="031C163C">
        <w:rPr>
          <w:rFonts w:ascii="Calibri" w:eastAsia="Calibri" w:hAnsi="Calibri" w:cs="Calibri"/>
          <w:color w:val="000000" w:themeColor="text1"/>
          <w:sz w:val="24"/>
          <w:szCs w:val="24"/>
        </w:rPr>
        <w:t>to generalize</w:t>
      </w:r>
      <w:r w:rsidRPr="031C163C">
        <w:rPr>
          <w:rFonts w:ascii="Calibri" w:eastAsia="Calibri" w:hAnsi="Calibri" w:cs="Calibri"/>
          <w:color w:val="000000" w:themeColor="text1"/>
          <w:sz w:val="24"/>
          <w:szCs w:val="24"/>
        </w:rPr>
        <w:t xml:space="preserve">. </w:t>
      </w:r>
      <w:r w:rsidR="1092CC78" w:rsidRPr="031C163C">
        <w:rPr>
          <w:rFonts w:ascii="Calibri" w:eastAsia="Calibri" w:hAnsi="Calibri" w:cs="Calibri"/>
          <w:color w:val="000000" w:themeColor="text1"/>
          <w:sz w:val="24"/>
          <w:szCs w:val="24"/>
        </w:rPr>
        <w:t xml:space="preserve">Additionally, </w:t>
      </w:r>
      <w:r w:rsidR="3D14F506" w:rsidRPr="031C163C">
        <w:rPr>
          <w:rFonts w:ascii="Calibri" w:eastAsia="Calibri" w:hAnsi="Calibri" w:cs="Calibri"/>
          <w:color w:val="000000" w:themeColor="text1"/>
          <w:sz w:val="24"/>
          <w:szCs w:val="24"/>
        </w:rPr>
        <w:t xml:space="preserve">we had a collaborative engagement criterion, </w:t>
      </w:r>
      <w:r w:rsidR="7F9A9480" w:rsidRPr="031C163C">
        <w:rPr>
          <w:rFonts w:ascii="Calibri" w:eastAsia="Calibri" w:hAnsi="Calibri" w:cs="Calibri"/>
          <w:color w:val="000000" w:themeColor="text1"/>
          <w:sz w:val="24"/>
          <w:szCs w:val="24"/>
        </w:rPr>
        <w:t>though</w:t>
      </w:r>
      <w:r w:rsidR="007F2995" w:rsidRPr="031C163C">
        <w:rPr>
          <w:sz w:val="24"/>
          <w:szCs w:val="24"/>
        </w:rPr>
        <w:t xml:space="preserve"> </w:t>
      </w:r>
      <w:r w:rsidR="54A10E01" w:rsidRPr="031C163C">
        <w:rPr>
          <w:sz w:val="24"/>
          <w:szCs w:val="24"/>
        </w:rPr>
        <w:t xml:space="preserve">no assignments were </w:t>
      </w:r>
      <w:r w:rsidR="007F2995" w:rsidRPr="031C163C">
        <w:rPr>
          <w:sz w:val="24"/>
          <w:szCs w:val="24"/>
        </w:rPr>
        <w:t xml:space="preserve">group assignments, </w:t>
      </w:r>
      <w:r w:rsidR="25974909" w:rsidRPr="031C163C">
        <w:rPr>
          <w:sz w:val="24"/>
          <w:szCs w:val="24"/>
        </w:rPr>
        <w:t xml:space="preserve">and most required students </w:t>
      </w:r>
      <w:r w:rsidR="43248D27" w:rsidRPr="031C163C">
        <w:rPr>
          <w:sz w:val="24"/>
          <w:szCs w:val="24"/>
        </w:rPr>
        <w:t>to complet</w:t>
      </w:r>
      <w:r w:rsidR="4611E9E5" w:rsidRPr="031C163C">
        <w:rPr>
          <w:sz w:val="24"/>
          <w:szCs w:val="24"/>
        </w:rPr>
        <w:t xml:space="preserve">e assignments </w:t>
      </w:r>
      <w:r w:rsidR="43248D27" w:rsidRPr="031C163C">
        <w:rPr>
          <w:sz w:val="24"/>
          <w:szCs w:val="24"/>
        </w:rPr>
        <w:t xml:space="preserve">individually; </w:t>
      </w:r>
      <w:r w:rsidR="007F2995" w:rsidRPr="031C163C">
        <w:rPr>
          <w:sz w:val="24"/>
          <w:szCs w:val="24"/>
        </w:rPr>
        <w:t>scorers</w:t>
      </w:r>
      <w:r w:rsidR="43248D27" w:rsidRPr="031C163C">
        <w:rPr>
          <w:sz w:val="24"/>
          <w:szCs w:val="24"/>
        </w:rPr>
        <w:t xml:space="preserve"> did not weigh</w:t>
      </w:r>
      <w:r w:rsidR="35F9BDCF" w:rsidRPr="031C163C">
        <w:rPr>
          <w:sz w:val="24"/>
          <w:szCs w:val="24"/>
        </w:rPr>
        <w:t xml:space="preserve"> </w:t>
      </w:r>
      <w:r w:rsidR="43248D27" w:rsidRPr="031C163C">
        <w:rPr>
          <w:sz w:val="24"/>
          <w:szCs w:val="24"/>
        </w:rPr>
        <w:t>these assignments differently.</w:t>
      </w:r>
      <w:r w:rsidR="78E81D41" w:rsidRPr="031C163C">
        <w:rPr>
          <w:sz w:val="24"/>
          <w:szCs w:val="24"/>
        </w:rPr>
        <w:t xml:space="preserve"> </w:t>
      </w:r>
      <w:r w:rsidR="00B730D2">
        <w:rPr>
          <w:sz w:val="24"/>
          <w:szCs w:val="24"/>
        </w:rPr>
        <w:t>The same is true for the knowledge of implicit bias criterion, when scoring for this DLO faculty indicated that there were many assignments in which the implicit bias criterion did not apply. Also, i</w:t>
      </w:r>
      <w:r w:rsidR="37EACF26" w:rsidRPr="031C163C">
        <w:rPr>
          <w:sz w:val="24"/>
          <w:szCs w:val="24"/>
        </w:rPr>
        <w:t>t's</w:t>
      </w:r>
      <w:r w:rsidR="78E81D41" w:rsidRPr="031C163C">
        <w:rPr>
          <w:sz w:val="24"/>
          <w:szCs w:val="24"/>
        </w:rPr>
        <w:t xml:space="preserve"> important to note that although the scoring of these artifacts took place during the COVID-19 pandemic</w:t>
      </w:r>
      <w:r w:rsidR="3F64E027" w:rsidRPr="031C163C">
        <w:rPr>
          <w:sz w:val="24"/>
          <w:szCs w:val="24"/>
        </w:rPr>
        <w:t>,</w:t>
      </w:r>
      <w:r w:rsidR="78E81D41" w:rsidRPr="031C163C">
        <w:rPr>
          <w:sz w:val="24"/>
          <w:szCs w:val="24"/>
        </w:rPr>
        <w:t xml:space="preserve"> the artifacts submitted were from classes </w:t>
      </w:r>
      <w:r w:rsidR="55F44AE5" w:rsidRPr="031C163C">
        <w:rPr>
          <w:sz w:val="24"/>
          <w:szCs w:val="24"/>
        </w:rPr>
        <w:t>and assignments before the pandemic.</w:t>
      </w:r>
    </w:p>
    <w:p w14:paraId="61F08281" w14:textId="297AE1FF" w:rsidR="3DBFD980" w:rsidRDefault="3DBFD980" w:rsidP="031C163C">
      <w:r w:rsidRPr="031C163C">
        <w:rPr>
          <w:rFonts w:ascii="Calibri" w:eastAsia="Calibri" w:hAnsi="Calibri" w:cs="Calibri"/>
          <w:sz w:val="24"/>
          <w:szCs w:val="24"/>
        </w:rPr>
        <w:t>The Canvas LMS works well as a repository and to facilitate scoring of artifacts using a rubric, but it does not provide tools for the analysis of individual rubric criterion. Thus, significant time and effort went into the manual data entry of individual criterion scores into MS Excel.</w:t>
      </w:r>
    </w:p>
    <w:p w14:paraId="7AAF8C76" w14:textId="5E812F00" w:rsidR="3DBFD980" w:rsidRDefault="3DBFD980" w:rsidP="031C163C">
      <w:pPr>
        <w:rPr>
          <w:sz w:val="24"/>
          <w:szCs w:val="24"/>
        </w:rPr>
      </w:pPr>
      <w:r w:rsidRPr="031C163C">
        <w:rPr>
          <w:sz w:val="24"/>
          <w:szCs w:val="24"/>
        </w:rPr>
        <w:t xml:space="preserve">Although we </w:t>
      </w:r>
      <w:r w:rsidR="00B730D2">
        <w:rPr>
          <w:sz w:val="24"/>
          <w:szCs w:val="24"/>
        </w:rPr>
        <w:t>scored data from</w:t>
      </w:r>
      <w:r w:rsidRPr="031C163C">
        <w:rPr>
          <w:sz w:val="24"/>
          <w:szCs w:val="24"/>
        </w:rPr>
        <w:t xml:space="preserve"> 100 and 200 level courses, we only scored artifacts from one 200 level course (</w:t>
      </w:r>
      <w:r w:rsidR="6CA298E9" w:rsidRPr="031C163C">
        <w:rPr>
          <w:sz w:val="24"/>
          <w:szCs w:val="24"/>
        </w:rPr>
        <w:t xml:space="preserve">a psychology course) so it is not realistic to make comparisons between how students are achieving this DLO </w:t>
      </w:r>
      <w:r w:rsidR="6CA298E9" w:rsidRPr="031C163C">
        <w:rPr>
          <w:sz w:val="24"/>
          <w:szCs w:val="24"/>
        </w:rPr>
        <w:lastRenderedPageBreak/>
        <w:t xml:space="preserve">in a 100 vs 200 leveled course. </w:t>
      </w:r>
      <w:r w:rsidR="369A5601" w:rsidRPr="031C163C">
        <w:rPr>
          <w:sz w:val="24"/>
          <w:szCs w:val="24"/>
        </w:rPr>
        <w:t xml:space="preserve">Additionally, </w:t>
      </w:r>
      <w:r w:rsidR="00B730D2">
        <w:rPr>
          <w:sz w:val="24"/>
          <w:szCs w:val="24"/>
        </w:rPr>
        <w:t xml:space="preserve">while </w:t>
      </w:r>
      <w:r w:rsidR="369A5601" w:rsidRPr="031C163C">
        <w:rPr>
          <w:sz w:val="24"/>
          <w:szCs w:val="24"/>
        </w:rPr>
        <w:t xml:space="preserve">most of the divisions were represented in our scoring, we scored artifacts from one class </w:t>
      </w:r>
      <w:r w:rsidR="00B730D2">
        <w:rPr>
          <w:sz w:val="24"/>
          <w:szCs w:val="24"/>
        </w:rPr>
        <w:t xml:space="preserve">in </w:t>
      </w:r>
      <w:r w:rsidR="00B730D2" w:rsidRPr="031C163C">
        <w:rPr>
          <w:sz w:val="24"/>
          <w:szCs w:val="24"/>
        </w:rPr>
        <w:t>the</w:t>
      </w:r>
      <w:r w:rsidR="369A5601" w:rsidRPr="031C163C">
        <w:rPr>
          <w:sz w:val="24"/>
          <w:szCs w:val="24"/>
        </w:rPr>
        <w:t xml:space="preserve"> Health, Business and Professiona</w:t>
      </w:r>
      <w:r w:rsidR="4C3E0E8B" w:rsidRPr="031C163C">
        <w:rPr>
          <w:sz w:val="24"/>
          <w:szCs w:val="24"/>
        </w:rPr>
        <w:t>l Services division (RS 170). In fact, most of the arti</w:t>
      </w:r>
      <w:r w:rsidR="0D6DED2A" w:rsidRPr="031C163C">
        <w:rPr>
          <w:sz w:val="24"/>
          <w:szCs w:val="24"/>
        </w:rPr>
        <w:t xml:space="preserve">facts scored were from the Communication and Transitional Studies division. </w:t>
      </w:r>
      <w:r w:rsidR="45E2ED8A" w:rsidRPr="031C163C">
        <w:rPr>
          <w:sz w:val="24"/>
          <w:szCs w:val="24"/>
        </w:rPr>
        <w:t xml:space="preserve">Thus, it is likely that there is not enough data for the ICD DLO assessment to be generalizable since </w:t>
      </w:r>
      <w:r w:rsidR="24531362" w:rsidRPr="031C163C">
        <w:rPr>
          <w:sz w:val="24"/>
          <w:szCs w:val="24"/>
        </w:rPr>
        <w:t>many of</w:t>
      </w:r>
      <w:r w:rsidR="45E2ED8A" w:rsidRPr="031C163C">
        <w:rPr>
          <w:sz w:val="24"/>
          <w:szCs w:val="24"/>
        </w:rPr>
        <w:t xml:space="preserve"> the artifacts are from a few rather than all the divisions. </w:t>
      </w:r>
    </w:p>
    <w:p w14:paraId="6E05BEAA" w14:textId="6925EE6E" w:rsidR="4B8A3326" w:rsidRDefault="2AF59756" w:rsidP="6F5479F9">
      <w:pPr>
        <w:rPr>
          <w:sz w:val="24"/>
          <w:szCs w:val="24"/>
        </w:rPr>
      </w:pPr>
      <w:r w:rsidRPr="68096616">
        <w:rPr>
          <w:sz w:val="24"/>
          <w:szCs w:val="24"/>
        </w:rPr>
        <w:t>This does not provide a range of details as to how students are achieving this DLO across all the academic divisions.</w:t>
      </w:r>
      <w:r w:rsidR="1348BD77" w:rsidRPr="68096616">
        <w:rPr>
          <w:sz w:val="24"/>
          <w:szCs w:val="24"/>
        </w:rPr>
        <w:t xml:space="preserve"> Additionally, most of the assignments used to score the artifacts had some diversity aspect to them which didn’t necessarily mean that they were a great </w:t>
      </w:r>
      <w:r w:rsidR="7D96B474" w:rsidRPr="68096616">
        <w:rPr>
          <w:sz w:val="24"/>
          <w:szCs w:val="24"/>
        </w:rPr>
        <w:t xml:space="preserve">fit for the DLO without </w:t>
      </w:r>
      <w:r w:rsidR="1878A2DB" w:rsidRPr="68096616">
        <w:rPr>
          <w:sz w:val="24"/>
          <w:szCs w:val="24"/>
        </w:rPr>
        <w:t xml:space="preserve">details </w:t>
      </w:r>
      <w:r w:rsidR="7D96B474" w:rsidRPr="68096616">
        <w:rPr>
          <w:sz w:val="24"/>
          <w:szCs w:val="24"/>
        </w:rPr>
        <w:t>about collaboration and engagement and/or impl</w:t>
      </w:r>
      <w:r w:rsidR="3E7EC6BC" w:rsidRPr="68096616">
        <w:rPr>
          <w:sz w:val="24"/>
          <w:szCs w:val="24"/>
        </w:rPr>
        <w:t>icit bias.</w:t>
      </w:r>
    </w:p>
    <w:p w14:paraId="0BAEB04D" w14:textId="214EBDEE" w:rsidR="112E780C" w:rsidRDefault="4D169275" w:rsidP="751619AD">
      <w:pPr>
        <w:rPr>
          <w:sz w:val="24"/>
          <w:szCs w:val="24"/>
        </w:rPr>
      </w:pPr>
      <w:r w:rsidRPr="68096616">
        <w:rPr>
          <w:sz w:val="24"/>
          <w:szCs w:val="24"/>
        </w:rPr>
        <w:t>S</w:t>
      </w:r>
      <w:r w:rsidR="1BB44A1F" w:rsidRPr="68096616">
        <w:rPr>
          <w:sz w:val="24"/>
          <w:szCs w:val="24"/>
        </w:rPr>
        <w:t xml:space="preserve">ince Intercultural, Collaboration and Diversity (ICD) is </w:t>
      </w:r>
      <w:r w:rsidR="1916382D" w:rsidRPr="68096616">
        <w:rPr>
          <w:sz w:val="24"/>
          <w:szCs w:val="24"/>
        </w:rPr>
        <w:t xml:space="preserve">a </w:t>
      </w:r>
      <w:r w:rsidR="1BB44A1F" w:rsidRPr="68096616">
        <w:rPr>
          <w:sz w:val="24"/>
          <w:szCs w:val="24"/>
        </w:rPr>
        <w:t xml:space="preserve">newer DLO, this was our first time assessing it. It </w:t>
      </w:r>
      <w:r w:rsidR="4C5C2527" w:rsidRPr="68096616">
        <w:rPr>
          <w:sz w:val="24"/>
          <w:szCs w:val="24"/>
        </w:rPr>
        <w:t>is also based</w:t>
      </w:r>
      <w:r w:rsidR="1BB44A1F" w:rsidRPr="68096616">
        <w:rPr>
          <w:sz w:val="24"/>
          <w:szCs w:val="24"/>
        </w:rPr>
        <w:t xml:space="preserve"> on a revision of the Living &amp; Working Cooperatively/Valuing Differences (LWC) DLO from the last assessment cycle, which read:  </w:t>
      </w:r>
    </w:p>
    <w:p w14:paraId="4CF97A05" w14:textId="5883E7BE" w:rsidR="112E780C" w:rsidRDefault="112E780C" w:rsidP="751619AD">
      <w:pPr>
        <w:rPr>
          <w:i/>
          <w:iCs/>
          <w:sz w:val="24"/>
          <w:szCs w:val="24"/>
        </w:rPr>
      </w:pPr>
      <w:r w:rsidRPr="751619AD">
        <w:rPr>
          <w:i/>
          <w:iCs/>
          <w:sz w:val="24"/>
          <w:szCs w:val="24"/>
        </w:rPr>
        <w:t>Respectfully acknowledge diverse points of view, and draw upon the knowledge and experience of others to collaborate in a multicultural and complex world.</w:t>
      </w:r>
    </w:p>
    <w:p w14:paraId="76471F28" w14:textId="3AB99C66" w:rsidR="18DFF2F8" w:rsidRDefault="69389EDB" w:rsidP="751619AD">
      <w:pPr>
        <w:rPr>
          <w:rFonts w:ascii="Calibri" w:eastAsia="Calibri" w:hAnsi="Calibri" w:cs="Calibri"/>
          <w:color w:val="000000" w:themeColor="text1"/>
          <w:sz w:val="24"/>
          <w:szCs w:val="24"/>
        </w:rPr>
      </w:pPr>
      <w:r w:rsidRPr="68096616">
        <w:rPr>
          <w:sz w:val="24"/>
          <w:szCs w:val="24"/>
        </w:rPr>
        <w:t>LWC was last assessed in 2013</w:t>
      </w:r>
      <w:r w:rsidR="0CC31008" w:rsidRPr="68096616">
        <w:rPr>
          <w:sz w:val="24"/>
          <w:szCs w:val="24"/>
        </w:rPr>
        <w:t xml:space="preserve"> where</w:t>
      </w:r>
      <w:r w:rsidR="7DE9CA56" w:rsidRPr="68096616">
        <w:rPr>
          <w:sz w:val="24"/>
          <w:szCs w:val="24"/>
        </w:rPr>
        <w:t xml:space="preserve"> a student survey was used. </w:t>
      </w:r>
      <w:r w:rsidR="1246B1E3" w:rsidRPr="68096616">
        <w:rPr>
          <w:rFonts w:ascii="Calibri" w:eastAsia="Calibri" w:hAnsi="Calibri" w:cs="Calibri"/>
          <w:color w:val="000000" w:themeColor="text1"/>
          <w:sz w:val="24"/>
          <w:szCs w:val="24"/>
        </w:rPr>
        <w:t>The taskforce wanted to target students who were ready to graduate in June 2014. The survey was, therefore, primarily administered to students enrolled in 200-level courses with a 100-level prerequisite and those nearing graduation. In addition, a link to a Survey Monkey version of the survey was emailed to all students with more than 60 credits (5000+ students).</w:t>
      </w:r>
      <w:r w:rsidR="3273C491" w:rsidRPr="68096616">
        <w:rPr>
          <w:rFonts w:ascii="Calibri" w:eastAsia="Calibri" w:hAnsi="Calibri" w:cs="Calibri"/>
          <w:color w:val="000000" w:themeColor="text1"/>
          <w:sz w:val="24"/>
          <w:szCs w:val="24"/>
        </w:rPr>
        <w:t xml:space="preserve"> </w:t>
      </w:r>
    </w:p>
    <w:p w14:paraId="10F37D46" w14:textId="3FD8CA40" w:rsidR="7213C5EC" w:rsidRDefault="04D1AE2E" w:rsidP="031C163C">
      <w:pPr>
        <w:rPr>
          <w:rFonts w:ascii="Calibri" w:eastAsia="Calibri" w:hAnsi="Calibri" w:cs="Calibri"/>
          <w:color w:val="000000" w:themeColor="text1"/>
          <w:sz w:val="24"/>
          <w:szCs w:val="24"/>
        </w:rPr>
      </w:pPr>
      <w:r w:rsidRPr="79883F59">
        <w:rPr>
          <w:rFonts w:ascii="Calibri" w:eastAsia="Calibri" w:hAnsi="Calibri" w:cs="Calibri"/>
          <w:color w:val="000000" w:themeColor="text1"/>
          <w:sz w:val="24"/>
          <w:szCs w:val="24"/>
        </w:rPr>
        <w:t xml:space="preserve">The results of the </w:t>
      </w:r>
      <w:r w:rsidR="3747B1E6" w:rsidRPr="79883F59">
        <w:rPr>
          <w:rFonts w:ascii="Calibri" w:eastAsia="Calibri" w:hAnsi="Calibri" w:cs="Calibri"/>
          <w:color w:val="000000" w:themeColor="text1"/>
          <w:sz w:val="24"/>
          <w:szCs w:val="24"/>
        </w:rPr>
        <w:t xml:space="preserve">LWC </w:t>
      </w:r>
      <w:r w:rsidRPr="79883F59">
        <w:rPr>
          <w:rFonts w:ascii="Calibri" w:eastAsia="Calibri" w:hAnsi="Calibri" w:cs="Calibri"/>
          <w:color w:val="000000" w:themeColor="text1"/>
          <w:sz w:val="24"/>
          <w:szCs w:val="24"/>
        </w:rPr>
        <w:t xml:space="preserve">report indicated that overall, </w:t>
      </w:r>
      <w:r w:rsidR="229604EC" w:rsidRPr="79883F59">
        <w:rPr>
          <w:rFonts w:ascii="Calibri" w:eastAsia="Calibri" w:hAnsi="Calibri" w:cs="Calibri"/>
          <w:color w:val="000000" w:themeColor="text1"/>
          <w:sz w:val="24"/>
          <w:szCs w:val="24"/>
        </w:rPr>
        <w:t xml:space="preserve">TCC students </w:t>
      </w:r>
      <w:r w:rsidR="6BCF027B" w:rsidRPr="79883F59">
        <w:rPr>
          <w:rFonts w:ascii="Calibri" w:eastAsia="Calibri" w:hAnsi="Calibri" w:cs="Calibri"/>
          <w:color w:val="000000" w:themeColor="text1"/>
          <w:sz w:val="24"/>
          <w:szCs w:val="24"/>
        </w:rPr>
        <w:t>can acknowledge</w:t>
      </w:r>
      <w:r w:rsidR="229604EC" w:rsidRPr="79883F59">
        <w:rPr>
          <w:rFonts w:ascii="Calibri" w:eastAsia="Calibri" w:hAnsi="Calibri" w:cs="Calibri"/>
          <w:color w:val="000000" w:themeColor="text1"/>
          <w:sz w:val="24"/>
          <w:szCs w:val="24"/>
        </w:rPr>
        <w:t xml:space="preserve"> diverse points of view. For example, 81.7% of responses reported to mostly/strongly agree with the statement, “I am tolerant of others with different beliefs.” 89.9% students reported that they mostly/strongly agreed with the statement that they were able to work cooperatively with diverse people</w:t>
      </w:r>
      <w:r w:rsidR="74605DF6" w:rsidRPr="79883F59">
        <w:rPr>
          <w:rFonts w:ascii="Calibri" w:eastAsia="Calibri" w:hAnsi="Calibri" w:cs="Calibri"/>
          <w:color w:val="000000" w:themeColor="text1"/>
          <w:sz w:val="24"/>
          <w:szCs w:val="24"/>
        </w:rPr>
        <w:t xml:space="preserve">. </w:t>
      </w:r>
      <w:r w:rsidR="229604EC" w:rsidRPr="79883F59">
        <w:rPr>
          <w:rFonts w:ascii="Calibri" w:eastAsia="Calibri" w:hAnsi="Calibri" w:cs="Calibri"/>
          <w:color w:val="000000" w:themeColor="text1"/>
          <w:sz w:val="24"/>
          <w:szCs w:val="24"/>
        </w:rPr>
        <w:t>91.7% of students reported the ability to get along with people from different races/cultures</w:t>
      </w:r>
      <w:r w:rsidR="19049D91" w:rsidRPr="79883F59">
        <w:rPr>
          <w:rFonts w:ascii="Calibri" w:eastAsia="Calibri" w:hAnsi="Calibri" w:cs="Calibri"/>
          <w:color w:val="000000" w:themeColor="text1"/>
          <w:sz w:val="24"/>
          <w:szCs w:val="24"/>
        </w:rPr>
        <w:t>. Specifically, while 77.7% reported to have knowledge of people from different races/cultures.  Only 26.9% of students report ever having attended a racial/cultural event such as Ethnic Fest, POW WOWs, Luaus, and the Cultural Diversity Film Festival</w:t>
      </w:r>
      <w:r w:rsidR="6B7E5809" w:rsidRPr="79883F59">
        <w:rPr>
          <w:rFonts w:ascii="Calibri" w:eastAsia="Calibri" w:hAnsi="Calibri" w:cs="Calibri"/>
          <w:color w:val="000000" w:themeColor="text1"/>
          <w:sz w:val="24"/>
          <w:szCs w:val="24"/>
        </w:rPr>
        <w:t>.</w:t>
      </w:r>
    </w:p>
    <w:p w14:paraId="5CB17741" w14:textId="61C04B8D" w:rsidR="7427F719" w:rsidRDefault="7427F719" w:rsidP="7CFEF54C">
      <w:pPr>
        <w:pStyle w:val="Heading1"/>
        <w:spacing w:before="0" w:after="200"/>
        <w:rPr>
          <w:rFonts w:ascii="Calibri" w:eastAsia="Calibri" w:hAnsi="Calibri" w:cs="Calibri"/>
          <w:color w:val="000000" w:themeColor="text1"/>
          <w:sz w:val="24"/>
          <w:szCs w:val="24"/>
        </w:rPr>
      </w:pPr>
      <w:r>
        <w:t>Discussion</w:t>
      </w:r>
    </w:p>
    <w:p w14:paraId="26E91615" w14:textId="11E481B2" w:rsidR="7427F719" w:rsidRPr="00357361" w:rsidRDefault="4E0AB8E8" w:rsidP="4E0AB8E8">
      <w:pPr>
        <w:rPr>
          <w:sz w:val="24"/>
          <w:szCs w:val="24"/>
        </w:rPr>
      </w:pPr>
      <w:r w:rsidRPr="031C163C">
        <w:rPr>
          <w:sz w:val="24"/>
          <w:szCs w:val="24"/>
        </w:rPr>
        <w:t xml:space="preserve">Data was sorted in a variety of ways to provide a snapshot of student achievement and identify possible areas of opportunity.  </w:t>
      </w:r>
    </w:p>
    <w:p w14:paraId="7B76220A" w14:textId="22868C23" w:rsidR="7CC322CA" w:rsidRPr="00EC2E6A" w:rsidRDefault="7427F719" w:rsidP="7427F719">
      <w:pPr>
        <w:rPr>
          <w:rFonts w:ascii="Calibri" w:eastAsia="Calibri" w:hAnsi="Calibri" w:cs="Calibri"/>
          <w:sz w:val="24"/>
          <w:szCs w:val="24"/>
          <w:highlight w:val="yellow"/>
        </w:rPr>
      </w:pPr>
      <w:r w:rsidRPr="7CFEF54C">
        <w:rPr>
          <w:sz w:val="24"/>
          <w:szCs w:val="24"/>
        </w:rPr>
        <w:t xml:space="preserve">While the scores vary depending on how the data is sorted, </w:t>
      </w:r>
      <w:r w:rsidR="5EC052AF" w:rsidRPr="7CFEF54C">
        <w:rPr>
          <w:sz w:val="24"/>
          <w:szCs w:val="24"/>
        </w:rPr>
        <w:t>knowledge</w:t>
      </w:r>
      <w:r w:rsidR="232BEBFA" w:rsidRPr="7CFEF54C">
        <w:rPr>
          <w:sz w:val="24"/>
          <w:szCs w:val="24"/>
        </w:rPr>
        <w:t xml:space="preserve"> of diversity</w:t>
      </w:r>
      <w:r w:rsidRPr="7CFEF54C">
        <w:rPr>
          <w:sz w:val="24"/>
          <w:szCs w:val="24"/>
        </w:rPr>
        <w:t xml:space="preserve"> is generally the criterion on which students score the h</w:t>
      </w:r>
      <w:r w:rsidR="0065523D" w:rsidRPr="7CFEF54C">
        <w:rPr>
          <w:sz w:val="24"/>
          <w:szCs w:val="24"/>
        </w:rPr>
        <w:t xml:space="preserve">ighest, while </w:t>
      </w:r>
      <w:r w:rsidR="0FDC0CAB" w:rsidRPr="7CFEF54C">
        <w:rPr>
          <w:sz w:val="24"/>
          <w:szCs w:val="24"/>
        </w:rPr>
        <w:t>knowledge of implicit bias</w:t>
      </w:r>
      <w:r w:rsidR="0065523D" w:rsidRPr="7CFEF54C">
        <w:rPr>
          <w:sz w:val="24"/>
          <w:szCs w:val="24"/>
        </w:rPr>
        <w:t xml:space="preserve"> is</w:t>
      </w:r>
      <w:r w:rsidRPr="7CFEF54C">
        <w:rPr>
          <w:sz w:val="24"/>
          <w:szCs w:val="24"/>
        </w:rPr>
        <w:t xml:space="preserve"> often the lowest. Nevertheless, scores for all criteria are </w:t>
      </w:r>
      <w:r w:rsidR="655B921B" w:rsidRPr="7CFEF54C">
        <w:rPr>
          <w:sz w:val="24"/>
          <w:szCs w:val="24"/>
        </w:rPr>
        <w:t xml:space="preserve">generally </w:t>
      </w:r>
      <w:r w:rsidRPr="7CFEF54C">
        <w:rPr>
          <w:sz w:val="24"/>
          <w:szCs w:val="24"/>
        </w:rPr>
        <w:t>between a</w:t>
      </w:r>
      <w:r w:rsidR="5C86B775" w:rsidRPr="7CFEF54C">
        <w:rPr>
          <w:sz w:val="24"/>
          <w:szCs w:val="24"/>
        </w:rPr>
        <w:t>bout a</w:t>
      </w:r>
      <w:r w:rsidRPr="7CFEF54C">
        <w:rPr>
          <w:sz w:val="24"/>
          <w:szCs w:val="24"/>
        </w:rPr>
        <w:t xml:space="preserve"> t</w:t>
      </w:r>
      <w:r w:rsidR="306A4B43" w:rsidRPr="7CFEF54C">
        <w:rPr>
          <w:sz w:val="24"/>
          <w:szCs w:val="24"/>
        </w:rPr>
        <w:t xml:space="preserve">wo </w:t>
      </w:r>
      <w:r w:rsidRPr="7CFEF54C">
        <w:rPr>
          <w:sz w:val="24"/>
          <w:szCs w:val="24"/>
        </w:rPr>
        <w:t xml:space="preserve">and a </w:t>
      </w:r>
      <w:r w:rsidR="3F68072F" w:rsidRPr="7CFEF54C">
        <w:rPr>
          <w:sz w:val="24"/>
          <w:szCs w:val="24"/>
        </w:rPr>
        <w:t>three</w:t>
      </w:r>
      <w:r w:rsidRPr="7CFEF54C">
        <w:rPr>
          <w:sz w:val="24"/>
          <w:szCs w:val="24"/>
        </w:rPr>
        <w:t xml:space="preserve">, placing students between the </w:t>
      </w:r>
      <w:r w:rsidR="18EB5EBA" w:rsidRPr="7CFEF54C">
        <w:rPr>
          <w:sz w:val="24"/>
          <w:szCs w:val="24"/>
        </w:rPr>
        <w:t xml:space="preserve">developing </w:t>
      </w:r>
      <w:r w:rsidRPr="7CFEF54C">
        <w:rPr>
          <w:sz w:val="24"/>
          <w:szCs w:val="24"/>
        </w:rPr>
        <w:t xml:space="preserve">and </w:t>
      </w:r>
      <w:r w:rsidR="18F5E1DA" w:rsidRPr="7CFEF54C">
        <w:rPr>
          <w:sz w:val="24"/>
          <w:szCs w:val="24"/>
        </w:rPr>
        <w:t xml:space="preserve">competent </w:t>
      </w:r>
      <w:r w:rsidRPr="7CFEF54C">
        <w:rPr>
          <w:sz w:val="24"/>
          <w:szCs w:val="24"/>
        </w:rPr>
        <w:t>levels. G</w:t>
      </w:r>
      <w:r w:rsidRPr="7CFEF54C">
        <w:rPr>
          <w:rFonts w:ascii="Calibri" w:eastAsia="Calibri" w:hAnsi="Calibri" w:cs="Calibri"/>
          <w:sz w:val="24"/>
          <w:szCs w:val="24"/>
        </w:rPr>
        <w:t>iven that these skills are developed iteratively over time and students will continue to apply and develop these skills throughout the remainder of their time at TCC, these scores seem appropriate</w:t>
      </w:r>
      <w:r w:rsidR="57D3020F" w:rsidRPr="7CFEF54C">
        <w:rPr>
          <w:rFonts w:ascii="Calibri" w:eastAsia="Calibri" w:hAnsi="Calibri" w:cs="Calibri"/>
          <w:sz w:val="24"/>
          <w:szCs w:val="24"/>
        </w:rPr>
        <w:t xml:space="preserve"> yet there is room for improvement. </w:t>
      </w:r>
    </w:p>
    <w:p w14:paraId="4070C9AB" w14:textId="3C5E46FA" w:rsidR="5425F731" w:rsidRDefault="5425F731" w:rsidP="79883F59">
      <w:pPr>
        <w:rPr>
          <w:rFonts w:ascii="Calibri" w:eastAsia="Calibri" w:hAnsi="Calibri" w:cs="Calibri"/>
          <w:sz w:val="24"/>
          <w:szCs w:val="24"/>
          <w:highlight w:val="yellow"/>
        </w:rPr>
      </w:pPr>
      <w:r w:rsidRPr="79883F59">
        <w:rPr>
          <w:rFonts w:ascii="Calibri" w:eastAsia="Calibri" w:hAnsi="Calibri" w:cs="Calibri"/>
          <w:sz w:val="24"/>
          <w:szCs w:val="24"/>
        </w:rPr>
        <w:t xml:space="preserve">Since the assessment in </w:t>
      </w:r>
      <w:r w:rsidR="0E4D581E" w:rsidRPr="79883F59">
        <w:rPr>
          <w:rFonts w:ascii="Calibri" w:eastAsia="Calibri" w:hAnsi="Calibri" w:cs="Calibri"/>
          <w:sz w:val="24"/>
          <w:szCs w:val="24"/>
        </w:rPr>
        <w:t>2013, the Degree Learning Outcome</w:t>
      </w:r>
      <w:r w:rsidR="561B329F" w:rsidRPr="79883F59">
        <w:rPr>
          <w:rFonts w:ascii="Calibri" w:eastAsia="Calibri" w:hAnsi="Calibri" w:cs="Calibri"/>
          <w:sz w:val="24"/>
          <w:szCs w:val="24"/>
        </w:rPr>
        <w:t>s</w:t>
      </w:r>
      <w:r w:rsidR="0E4D581E" w:rsidRPr="79883F59">
        <w:rPr>
          <w:rFonts w:ascii="Calibri" w:eastAsia="Calibri" w:hAnsi="Calibri" w:cs="Calibri"/>
          <w:sz w:val="24"/>
          <w:szCs w:val="24"/>
        </w:rPr>
        <w:t xml:space="preserve"> as well as the assessment methods have changed</w:t>
      </w:r>
      <w:r w:rsidR="2585A143" w:rsidRPr="79883F59">
        <w:rPr>
          <w:rFonts w:ascii="Calibri" w:eastAsia="Calibri" w:hAnsi="Calibri" w:cs="Calibri"/>
          <w:sz w:val="24"/>
          <w:szCs w:val="24"/>
        </w:rPr>
        <w:t>, n</w:t>
      </w:r>
      <w:r w:rsidR="0E4D581E" w:rsidRPr="79883F59">
        <w:rPr>
          <w:rFonts w:ascii="Calibri" w:eastAsia="Calibri" w:hAnsi="Calibri" w:cs="Calibri"/>
          <w:sz w:val="24"/>
          <w:szCs w:val="24"/>
        </w:rPr>
        <w:t xml:space="preserve">o accurate comparisons can be made with previous assessment work. However, it can be noted </w:t>
      </w:r>
      <w:r w:rsidR="0E4D581E" w:rsidRPr="79883F59">
        <w:rPr>
          <w:rFonts w:ascii="Calibri" w:eastAsia="Calibri" w:hAnsi="Calibri" w:cs="Calibri"/>
          <w:sz w:val="24"/>
          <w:szCs w:val="24"/>
        </w:rPr>
        <w:lastRenderedPageBreak/>
        <w:t>that several challenges identified in the 201</w:t>
      </w:r>
      <w:r w:rsidR="31E79B87" w:rsidRPr="79883F59">
        <w:rPr>
          <w:rFonts w:ascii="Calibri" w:eastAsia="Calibri" w:hAnsi="Calibri" w:cs="Calibri"/>
          <w:sz w:val="24"/>
          <w:szCs w:val="24"/>
        </w:rPr>
        <w:t xml:space="preserve">3 </w:t>
      </w:r>
      <w:r w:rsidR="0E4D581E" w:rsidRPr="79883F59">
        <w:rPr>
          <w:rFonts w:ascii="Calibri" w:eastAsia="Calibri" w:hAnsi="Calibri" w:cs="Calibri"/>
          <w:sz w:val="24"/>
          <w:szCs w:val="24"/>
        </w:rPr>
        <w:t xml:space="preserve">report have been addressed such </w:t>
      </w:r>
      <w:r w:rsidR="51C72557" w:rsidRPr="79883F59">
        <w:rPr>
          <w:rFonts w:ascii="Calibri" w:eastAsia="Calibri" w:hAnsi="Calibri" w:cs="Calibri"/>
          <w:sz w:val="24"/>
          <w:szCs w:val="24"/>
        </w:rPr>
        <w:t>as</w:t>
      </w:r>
      <w:r w:rsidR="0E4D581E" w:rsidRPr="79883F59">
        <w:rPr>
          <w:rFonts w:ascii="Calibri" w:eastAsia="Calibri" w:hAnsi="Calibri" w:cs="Calibri"/>
          <w:sz w:val="24"/>
          <w:szCs w:val="24"/>
        </w:rPr>
        <w:t xml:space="preserve"> student confidentiality and use of assignments, assignment instructions, the storing of artifacts, and the application of the rubric.</w:t>
      </w:r>
      <w:r w:rsidR="3556677E" w:rsidRPr="79883F59">
        <w:rPr>
          <w:rFonts w:ascii="Calibri" w:eastAsia="Calibri" w:hAnsi="Calibri" w:cs="Calibri"/>
          <w:sz w:val="24"/>
          <w:szCs w:val="24"/>
        </w:rPr>
        <w:t xml:space="preserve"> </w:t>
      </w:r>
    </w:p>
    <w:p w14:paraId="19CD50C3" w14:textId="0EC37A63" w:rsidR="515FFC3F" w:rsidRDefault="515FFC3F" w:rsidP="031C163C">
      <w:pPr>
        <w:rPr>
          <w:rFonts w:ascii="Calibri" w:eastAsia="Calibri" w:hAnsi="Calibri" w:cs="Calibri"/>
          <w:color w:val="000000" w:themeColor="text1"/>
          <w:sz w:val="24"/>
          <w:szCs w:val="24"/>
        </w:rPr>
      </w:pPr>
      <w:r w:rsidRPr="79883F59">
        <w:rPr>
          <w:rFonts w:ascii="Calibri" w:eastAsia="Calibri" w:hAnsi="Calibri" w:cs="Calibri"/>
          <w:color w:val="000000" w:themeColor="text1"/>
          <w:sz w:val="24"/>
          <w:szCs w:val="24"/>
        </w:rPr>
        <w:t>One thing that remained consistent in the two studies was the use of the idea of having diverse points of views. In the 2013 DLO assessment of LWC, the goal was to see how our students had achieved respectfully acknowledging diverse points of view while drawing upon knowledge and experience of others to collaborate in a multicultural and complex world. While this year’s assessment of the ICD DLO was to see how students achieved demonstrating successful application of an interdependent, diverse and multicultural world view through collaborative engagement. The ICD rubric involved criteria such as knowledge of diversity, collaborative engagement and implicit bias. Whereas the LWC student survey asked questions around the likeliness of acknowledging diverse points of view and seeking out experiences from a multicultural world. In 2013 one of the recommendations for future research w</w:t>
      </w:r>
      <w:r w:rsidR="675BD686" w:rsidRPr="79883F59">
        <w:rPr>
          <w:rFonts w:ascii="Calibri" w:eastAsia="Calibri" w:hAnsi="Calibri" w:cs="Calibri"/>
          <w:color w:val="000000" w:themeColor="text1"/>
          <w:sz w:val="24"/>
          <w:szCs w:val="24"/>
        </w:rPr>
        <w:t xml:space="preserve">as </w:t>
      </w:r>
      <w:r w:rsidRPr="79883F59">
        <w:rPr>
          <w:rFonts w:ascii="Calibri" w:eastAsia="Calibri" w:hAnsi="Calibri" w:cs="Calibri"/>
          <w:color w:val="000000" w:themeColor="text1"/>
          <w:sz w:val="24"/>
          <w:szCs w:val="24"/>
        </w:rPr>
        <w:t>to administer</w:t>
      </w:r>
      <w:r w:rsidR="32F0961F" w:rsidRPr="79883F59">
        <w:rPr>
          <w:rFonts w:ascii="Calibri" w:eastAsia="Calibri" w:hAnsi="Calibri" w:cs="Calibri"/>
          <w:color w:val="000000" w:themeColor="text1"/>
          <w:sz w:val="24"/>
          <w:szCs w:val="24"/>
        </w:rPr>
        <w:t xml:space="preserve"> a</w:t>
      </w:r>
      <w:r w:rsidRPr="79883F59">
        <w:rPr>
          <w:rFonts w:ascii="Calibri" w:eastAsia="Calibri" w:hAnsi="Calibri" w:cs="Calibri"/>
          <w:color w:val="000000" w:themeColor="text1"/>
          <w:sz w:val="24"/>
          <w:szCs w:val="24"/>
        </w:rPr>
        <w:t xml:space="preserve"> survey to faculty to address alignment between classroom activity and outcomes. While in our most recent assessment, we found that many of the artifacts submitted did not fully address the meaning of diverse points of view, include collaborative engagement or references of implicit bias. In most cases, the artifacts submitted may have shared the term “diverse or diversity” </w:t>
      </w:r>
      <w:r w:rsidR="00B730D2">
        <w:rPr>
          <w:rFonts w:ascii="Calibri" w:eastAsia="Calibri" w:hAnsi="Calibri" w:cs="Calibri"/>
          <w:color w:val="000000" w:themeColor="text1"/>
          <w:sz w:val="24"/>
          <w:szCs w:val="24"/>
        </w:rPr>
        <w:t>in them while other times it ca</w:t>
      </w:r>
      <w:r w:rsidRPr="79883F59">
        <w:rPr>
          <w:rFonts w:ascii="Calibri" w:eastAsia="Calibri" w:hAnsi="Calibri" w:cs="Calibri"/>
          <w:color w:val="000000" w:themeColor="text1"/>
          <w:sz w:val="24"/>
          <w:szCs w:val="24"/>
        </w:rPr>
        <w:t>n be assumed that it was the instructor's perception of what diversity is.</w:t>
      </w:r>
    </w:p>
    <w:p w14:paraId="6C83BB4F" w14:textId="366C5AD6" w:rsidR="515FFC3F" w:rsidRDefault="515FFC3F" w:rsidP="031C163C">
      <w:pPr>
        <w:rPr>
          <w:rFonts w:ascii="Calibri" w:eastAsia="Calibri" w:hAnsi="Calibri" w:cs="Calibri"/>
          <w:color w:val="000000" w:themeColor="text1"/>
          <w:sz w:val="24"/>
          <w:szCs w:val="24"/>
        </w:rPr>
      </w:pPr>
      <w:r w:rsidRPr="79883F59">
        <w:rPr>
          <w:rFonts w:ascii="Calibri" w:eastAsia="Calibri" w:hAnsi="Calibri" w:cs="Calibri"/>
          <w:color w:val="000000" w:themeColor="text1"/>
          <w:sz w:val="24"/>
          <w:szCs w:val="24"/>
        </w:rPr>
        <w:t>Moreover, the 2013 study may have been subjective in the sense of students self-reporting, this assessment of ICD could also be viewed as subjective in that instructors submit student artifacts for the assignments</w:t>
      </w:r>
      <w:r w:rsidR="6F949FAE" w:rsidRPr="79883F59">
        <w:rPr>
          <w:rFonts w:ascii="Calibri" w:eastAsia="Calibri" w:hAnsi="Calibri" w:cs="Calibri"/>
          <w:color w:val="000000" w:themeColor="text1"/>
          <w:sz w:val="24"/>
          <w:szCs w:val="24"/>
        </w:rPr>
        <w:t xml:space="preserve"> </w:t>
      </w:r>
      <w:r w:rsidRPr="79883F59">
        <w:rPr>
          <w:rFonts w:ascii="Calibri" w:eastAsia="Calibri" w:hAnsi="Calibri" w:cs="Calibri"/>
          <w:color w:val="000000" w:themeColor="text1"/>
          <w:sz w:val="24"/>
          <w:szCs w:val="24"/>
        </w:rPr>
        <w:t>they perceive to align with the DLO being assessed. This assessment illustrated that it is still possible that class activities may not always align with the outcome being assessed and that there is still a need to address meaning of terms used in the outcomes (an understanding of common language is necessary) across campus.</w:t>
      </w:r>
    </w:p>
    <w:p w14:paraId="75E58E11" w14:textId="1AA26EDE" w:rsidR="00DA1D98" w:rsidRDefault="00FC18FB" w:rsidP="031C163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college’</w:t>
      </w:r>
      <w:r w:rsidR="00176DA3">
        <w:rPr>
          <w:rFonts w:ascii="Calibri" w:eastAsia="Calibri" w:hAnsi="Calibri" w:cs="Calibri"/>
          <w:color w:val="000000" w:themeColor="text1"/>
          <w:sz w:val="24"/>
          <w:szCs w:val="24"/>
        </w:rPr>
        <w:t>s n</w:t>
      </w:r>
      <w:r>
        <w:rPr>
          <w:rFonts w:ascii="Calibri" w:eastAsia="Calibri" w:hAnsi="Calibri" w:cs="Calibri"/>
          <w:color w:val="000000" w:themeColor="text1"/>
          <w:sz w:val="24"/>
          <w:szCs w:val="24"/>
        </w:rPr>
        <w:t>ew</w:t>
      </w:r>
      <w:r w:rsidR="00176DA3">
        <w:rPr>
          <w:rFonts w:ascii="Calibri" w:eastAsia="Calibri" w:hAnsi="Calibri" w:cs="Calibri"/>
          <w:color w:val="000000" w:themeColor="text1"/>
          <w:sz w:val="24"/>
          <w:szCs w:val="24"/>
        </w:rPr>
        <w:t xml:space="preserve"> Strategic</w:t>
      </w:r>
      <w:r>
        <w:rPr>
          <w:rFonts w:ascii="Calibri" w:eastAsia="Calibri" w:hAnsi="Calibri" w:cs="Calibri"/>
          <w:color w:val="000000" w:themeColor="text1"/>
          <w:sz w:val="24"/>
          <w:szCs w:val="24"/>
        </w:rPr>
        <w:t xml:space="preserve"> Plan addresses</w:t>
      </w:r>
      <w:r w:rsidR="00176DA3">
        <w:rPr>
          <w:rFonts w:ascii="Calibri" w:eastAsia="Calibri" w:hAnsi="Calibri" w:cs="Calibri"/>
          <w:color w:val="000000" w:themeColor="text1"/>
          <w:sz w:val="24"/>
          <w:szCs w:val="24"/>
        </w:rPr>
        <w:t xml:space="preserve"> the need to create meaningful learning, advance equity and strengthen student and community success, within the mission. </w:t>
      </w:r>
      <w:r w:rsidR="00AD51EC">
        <w:rPr>
          <w:rFonts w:ascii="Calibri" w:eastAsia="Calibri" w:hAnsi="Calibri" w:cs="Calibri"/>
          <w:color w:val="000000" w:themeColor="text1"/>
          <w:sz w:val="24"/>
          <w:szCs w:val="24"/>
        </w:rPr>
        <w:t>Core Theme #1: Advancing Equity, Diversity and In</w:t>
      </w:r>
      <w:r w:rsidR="00F14F4A">
        <w:rPr>
          <w:rFonts w:ascii="Calibri" w:eastAsia="Calibri" w:hAnsi="Calibri" w:cs="Calibri"/>
          <w:color w:val="000000" w:themeColor="text1"/>
          <w:sz w:val="24"/>
          <w:szCs w:val="24"/>
        </w:rPr>
        <w:t xml:space="preserve">clusion. Goal 2 states </w:t>
      </w:r>
      <w:r w:rsidR="00D853CE">
        <w:rPr>
          <w:rFonts w:ascii="Calibri" w:eastAsia="Calibri" w:hAnsi="Calibri" w:cs="Calibri"/>
          <w:color w:val="000000" w:themeColor="text1"/>
          <w:sz w:val="24"/>
          <w:szCs w:val="24"/>
        </w:rPr>
        <w:t>that “We provide institutional responsibility, awareness and direct action to dismantle systems of oppression.” This is done by developing a shared understanding of common language that reflects our commitment to highlighting, disrupting and ending systems of oppression. With the addition</w:t>
      </w:r>
      <w:r w:rsidR="003D264F">
        <w:rPr>
          <w:rFonts w:ascii="Calibri" w:eastAsia="Calibri" w:hAnsi="Calibri" w:cs="Calibri"/>
          <w:color w:val="000000" w:themeColor="text1"/>
          <w:sz w:val="24"/>
          <w:szCs w:val="24"/>
        </w:rPr>
        <w:t xml:space="preserve"> of</w:t>
      </w:r>
      <w:r w:rsidR="00D853CE">
        <w:rPr>
          <w:rFonts w:ascii="Calibri" w:eastAsia="Calibri" w:hAnsi="Calibri" w:cs="Calibri"/>
          <w:color w:val="000000" w:themeColor="text1"/>
          <w:sz w:val="24"/>
          <w:szCs w:val="24"/>
        </w:rPr>
        <w:t xml:space="preserve"> </w:t>
      </w:r>
      <w:r w:rsidR="006F5936">
        <w:rPr>
          <w:rFonts w:ascii="Calibri" w:eastAsia="Calibri" w:hAnsi="Calibri" w:cs="Calibri"/>
          <w:color w:val="000000" w:themeColor="text1"/>
          <w:sz w:val="24"/>
          <w:szCs w:val="24"/>
        </w:rPr>
        <w:t xml:space="preserve">Equity, Diversity and inclusion </w:t>
      </w:r>
      <w:r w:rsidR="003D264F">
        <w:rPr>
          <w:rFonts w:ascii="Calibri" w:eastAsia="Calibri" w:hAnsi="Calibri" w:cs="Calibri"/>
          <w:color w:val="000000" w:themeColor="text1"/>
          <w:sz w:val="24"/>
          <w:szCs w:val="24"/>
        </w:rPr>
        <w:t xml:space="preserve">in the new plan, it is possible that we may need to revise the ICD DLO once again with the intention of aligning our common language and making sure that there is a shared understanding of the new learning outcome across campus. </w:t>
      </w:r>
    </w:p>
    <w:p w14:paraId="6F18CB14" w14:textId="77777777" w:rsidR="00FE4B8C" w:rsidRPr="00FE4B8C" w:rsidRDefault="00DA403C" w:rsidP="00DA687E">
      <w:pPr>
        <w:pStyle w:val="Heading1"/>
      </w:pPr>
      <w:r>
        <w:t>Recommendations</w:t>
      </w:r>
    </w:p>
    <w:p w14:paraId="4865F190" w14:textId="63B9D4F4" w:rsidR="3B0B13D8" w:rsidRDefault="3B0B13D8" w:rsidP="031C163C">
      <w:pPr>
        <w:rPr>
          <w:rFonts w:ascii="Calibri" w:eastAsia="Calibri" w:hAnsi="Calibri" w:cs="Calibri"/>
          <w:sz w:val="24"/>
          <w:szCs w:val="24"/>
        </w:rPr>
      </w:pPr>
      <w:r w:rsidRPr="79883F59">
        <w:rPr>
          <w:rFonts w:ascii="Calibri" w:eastAsia="Calibri" w:hAnsi="Calibri" w:cs="Calibri"/>
          <w:sz w:val="24"/>
          <w:szCs w:val="24"/>
        </w:rPr>
        <w:t xml:space="preserve">Continue to increase the sample size and ensure that samples are representative of all campus divisions. It is also important to consider how students might achieve our learning outcomes outside of instructional divisions </w:t>
      </w:r>
      <w:r w:rsidR="1543EF74" w:rsidRPr="79883F59">
        <w:rPr>
          <w:rFonts w:ascii="Calibri" w:eastAsia="Calibri" w:hAnsi="Calibri" w:cs="Calibri"/>
          <w:sz w:val="24"/>
          <w:szCs w:val="24"/>
        </w:rPr>
        <w:t>and the need to involve assessment practic</w:t>
      </w:r>
      <w:r w:rsidR="00B730D2">
        <w:rPr>
          <w:rFonts w:ascii="Calibri" w:eastAsia="Calibri" w:hAnsi="Calibri" w:cs="Calibri"/>
          <w:sz w:val="24"/>
          <w:szCs w:val="24"/>
        </w:rPr>
        <w:t xml:space="preserve">es of student learning outcomes, </w:t>
      </w:r>
      <w:r w:rsidR="1543EF74" w:rsidRPr="79883F59">
        <w:rPr>
          <w:rFonts w:ascii="Calibri" w:eastAsia="Calibri" w:hAnsi="Calibri" w:cs="Calibri"/>
          <w:sz w:val="24"/>
          <w:szCs w:val="24"/>
        </w:rPr>
        <w:t>college</w:t>
      </w:r>
      <w:r w:rsidR="7269525E" w:rsidRPr="79883F59">
        <w:rPr>
          <w:rFonts w:ascii="Calibri" w:eastAsia="Calibri" w:hAnsi="Calibri" w:cs="Calibri"/>
          <w:sz w:val="24"/>
          <w:szCs w:val="24"/>
        </w:rPr>
        <w:t xml:space="preserve"> </w:t>
      </w:r>
      <w:r w:rsidR="1543EF74" w:rsidRPr="79883F59">
        <w:rPr>
          <w:rFonts w:ascii="Calibri" w:eastAsia="Calibri" w:hAnsi="Calibri" w:cs="Calibri"/>
          <w:sz w:val="24"/>
          <w:szCs w:val="24"/>
        </w:rPr>
        <w:t xml:space="preserve">wide. </w:t>
      </w:r>
    </w:p>
    <w:p w14:paraId="1D6C26A6" w14:textId="5D09502B" w:rsidR="1543EF74" w:rsidRDefault="1543EF74" w:rsidP="031C163C">
      <w:pPr>
        <w:rPr>
          <w:rFonts w:ascii="Calibri" w:eastAsia="Calibri" w:hAnsi="Calibri" w:cs="Calibri"/>
          <w:sz w:val="24"/>
          <w:szCs w:val="24"/>
        </w:rPr>
      </w:pPr>
      <w:r w:rsidRPr="031C163C">
        <w:rPr>
          <w:rFonts w:ascii="Calibri" w:eastAsia="Calibri" w:hAnsi="Calibri" w:cs="Calibri"/>
          <w:sz w:val="24"/>
          <w:szCs w:val="24"/>
        </w:rPr>
        <w:t>Common language is necessary moving forward- making sure everyone is aware of what the learning outcomes mean and the tools or rubrics we will use to assess before the collection of artifacts begin</w:t>
      </w:r>
      <w:r w:rsidR="00B730D2">
        <w:rPr>
          <w:rFonts w:ascii="Calibri" w:eastAsia="Calibri" w:hAnsi="Calibri" w:cs="Calibri"/>
          <w:sz w:val="24"/>
          <w:szCs w:val="24"/>
        </w:rPr>
        <w:t>s</w:t>
      </w:r>
      <w:r w:rsidRPr="031C163C">
        <w:rPr>
          <w:rFonts w:ascii="Calibri" w:eastAsia="Calibri" w:hAnsi="Calibri" w:cs="Calibri"/>
          <w:sz w:val="24"/>
          <w:szCs w:val="24"/>
        </w:rPr>
        <w:t xml:space="preserve">. This will help us all </w:t>
      </w:r>
      <w:r w:rsidR="70CD61B6" w:rsidRPr="031C163C">
        <w:rPr>
          <w:rFonts w:ascii="Calibri" w:eastAsia="Calibri" w:hAnsi="Calibri" w:cs="Calibri"/>
          <w:sz w:val="24"/>
          <w:szCs w:val="24"/>
        </w:rPr>
        <w:t xml:space="preserve">gain a better understanding of </w:t>
      </w:r>
      <w:r w:rsidR="28C659E7" w:rsidRPr="031C163C">
        <w:rPr>
          <w:rFonts w:ascii="Calibri" w:eastAsia="Calibri" w:hAnsi="Calibri" w:cs="Calibri"/>
          <w:sz w:val="24"/>
          <w:szCs w:val="24"/>
        </w:rPr>
        <w:t>our</w:t>
      </w:r>
      <w:r w:rsidR="70CD61B6" w:rsidRPr="031C163C">
        <w:rPr>
          <w:rFonts w:ascii="Calibri" w:eastAsia="Calibri" w:hAnsi="Calibri" w:cs="Calibri"/>
          <w:sz w:val="24"/>
          <w:szCs w:val="24"/>
        </w:rPr>
        <w:t xml:space="preserve"> promise to students as it relates to our shared meaning of Intercultural, Collaboration and Diversity (ICD)</w:t>
      </w:r>
      <w:r w:rsidR="003D264F">
        <w:rPr>
          <w:rFonts w:ascii="Calibri" w:eastAsia="Calibri" w:hAnsi="Calibri" w:cs="Calibri"/>
          <w:sz w:val="24"/>
          <w:szCs w:val="24"/>
        </w:rPr>
        <w:t xml:space="preserve"> or Equity, Diversity and Inclusion</w:t>
      </w:r>
      <w:r w:rsidR="70CD61B6" w:rsidRPr="031C163C">
        <w:rPr>
          <w:rFonts w:ascii="Calibri" w:eastAsia="Calibri" w:hAnsi="Calibri" w:cs="Calibri"/>
          <w:sz w:val="24"/>
          <w:szCs w:val="24"/>
        </w:rPr>
        <w:t xml:space="preserve">. </w:t>
      </w:r>
    </w:p>
    <w:p w14:paraId="0161FCB8" w14:textId="683066C8" w:rsidR="00964AE2" w:rsidRDefault="70CD61B6" w:rsidP="7CFEF54C">
      <w:pPr>
        <w:rPr>
          <w:rFonts w:ascii="Calibri" w:eastAsia="Calibri" w:hAnsi="Calibri" w:cs="Calibri"/>
          <w:sz w:val="24"/>
          <w:szCs w:val="24"/>
        </w:rPr>
      </w:pPr>
      <w:r w:rsidRPr="7CFEF54C">
        <w:rPr>
          <w:rFonts w:ascii="Calibri" w:eastAsia="Calibri" w:hAnsi="Calibri" w:cs="Calibri"/>
          <w:sz w:val="24"/>
          <w:szCs w:val="24"/>
        </w:rPr>
        <w:lastRenderedPageBreak/>
        <w:t>With the new strategic plan and</w:t>
      </w:r>
      <w:r w:rsidR="00B730D2">
        <w:rPr>
          <w:rFonts w:ascii="Calibri" w:eastAsia="Calibri" w:hAnsi="Calibri" w:cs="Calibri"/>
          <w:sz w:val="24"/>
          <w:szCs w:val="24"/>
        </w:rPr>
        <w:t xml:space="preserve"> our campus’ efforts of being an antiracist </w:t>
      </w:r>
      <w:r w:rsidRPr="7CFEF54C">
        <w:rPr>
          <w:rFonts w:ascii="Calibri" w:eastAsia="Calibri" w:hAnsi="Calibri" w:cs="Calibri"/>
          <w:sz w:val="24"/>
          <w:szCs w:val="24"/>
        </w:rPr>
        <w:t>instit</w:t>
      </w:r>
      <w:r w:rsidR="00B730D2">
        <w:rPr>
          <w:rFonts w:ascii="Calibri" w:eastAsia="Calibri" w:hAnsi="Calibri" w:cs="Calibri"/>
          <w:sz w:val="24"/>
          <w:szCs w:val="24"/>
        </w:rPr>
        <w:t xml:space="preserve">ution, it may be noteworthy </w:t>
      </w:r>
      <w:r w:rsidRPr="7CFEF54C">
        <w:rPr>
          <w:rFonts w:ascii="Calibri" w:eastAsia="Calibri" w:hAnsi="Calibri" w:cs="Calibri"/>
          <w:sz w:val="24"/>
          <w:szCs w:val="24"/>
        </w:rPr>
        <w:t>to revise the DLO to</w:t>
      </w:r>
      <w:r w:rsidR="52E8FDE8" w:rsidRPr="7CFEF54C">
        <w:rPr>
          <w:rFonts w:ascii="Calibri" w:eastAsia="Calibri" w:hAnsi="Calibri" w:cs="Calibri"/>
          <w:sz w:val="24"/>
          <w:szCs w:val="24"/>
        </w:rPr>
        <w:t xml:space="preserve"> align </w:t>
      </w:r>
      <w:r w:rsidR="00B730D2">
        <w:rPr>
          <w:rFonts w:ascii="Calibri" w:eastAsia="Calibri" w:hAnsi="Calibri" w:cs="Calibri"/>
          <w:sz w:val="24"/>
          <w:szCs w:val="24"/>
        </w:rPr>
        <w:t>with our institutional goals. Currently, we have</w:t>
      </w:r>
      <w:r w:rsidR="52E8FDE8" w:rsidRPr="7CFEF54C">
        <w:rPr>
          <w:rFonts w:ascii="Calibri" w:eastAsia="Calibri" w:hAnsi="Calibri" w:cs="Calibri"/>
          <w:sz w:val="24"/>
          <w:szCs w:val="24"/>
        </w:rPr>
        <w:t xml:space="preserve"> some of the common language being used </w:t>
      </w:r>
      <w:r w:rsidR="00B730D2">
        <w:rPr>
          <w:rFonts w:ascii="Calibri" w:eastAsia="Calibri" w:hAnsi="Calibri" w:cs="Calibri"/>
          <w:sz w:val="24"/>
          <w:szCs w:val="24"/>
        </w:rPr>
        <w:t xml:space="preserve">in campus </w:t>
      </w:r>
      <w:r w:rsidR="52E8FDE8" w:rsidRPr="7CFEF54C">
        <w:rPr>
          <w:rFonts w:ascii="Calibri" w:eastAsia="Calibri" w:hAnsi="Calibri" w:cs="Calibri"/>
          <w:sz w:val="24"/>
          <w:szCs w:val="24"/>
        </w:rPr>
        <w:t xml:space="preserve">spaces, trainings and </w:t>
      </w:r>
      <w:r w:rsidR="00C44AFC">
        <w:rPr>
          <w:rFonts w:ascii="Calibri" w:eastAsia="Calibri" w:hAnsi="Calibri" w:cs="Calibri"/>
          <w:sz w:val="24"/>
          <w:szCs w:val="24"/>
        </w:rPr>
        <w:t xml:space="preserve">the in the new </w:t>
      </w:r>
      <w:r w:rsidR="52E8FDE8" w:rsidRPr="7CFEF54C">
        <w:rPr>
          <w:rFonts w:ascii="Calibri" w:eastAsia="Calibri" w:hAnsi="Calibri" w:cs="Calibri"/>
          <w:sz w:val="24"/>
          <w:szCs w:val="24"/>
        </w:rPr>
        <w:t xml:space="preserve">Strategic Plan </w:t>
      </w:r>
      <w:r w:rsidR="00B730D2">
        <w:rPr>
          <w:rFonts w:ascii="Calibri" w:eastAsia="Calibri" w:hAnsi="Calibri" w:cs="Calibri"/>
          <w:sz w:val="24"/>
          <w:szCs w:val="24"/>
        </w:rPr>
        <w:t>Core Themes</w:t>
      </w:r>
      <w:r w:rsidR="52E8FDE8" w:rsidRPr="7CFEF54C">
        <w:rPr>
          <w:rFonts w:ascii="Calibri" w:eastAsia="Calibri" w:hAnsi="Calibri" w:cs="Calibri"/>
          <w:sz w:val="24"/>
          <w:szCs w:val="24"/>
        </w:rPr>
        <w:t xml:space="preserve"> (ex. Eq</w:t>
      </w:r>
      <w:r w:rsidR="00C44AFC">
        <w:rPr>
          <w:rFonts w:ascii="Calibri" w:eastAsia="Calibri" w:hAnsi="Calibri" w:cs="Calibri"/>
          <w:sz w:val="24"/>
          <w:szCs w:val="24"/>
        </w:rPr>
        <w:t>uity, Diversity and Inclusion). Accordingly,</w:t>
      </w:r>
      <w:r w:rsidR="00B730D2">
        <w:rPr>
          <w:rFonts w:ascii="Calibri" w:eastAsia="Calibri" w:hAnsi="Calibri" w:cs="Calibri"/>
          <w:sz w:val="24"/>
          <w:szCs w:val="24"/>
        </w:rPr>
        <w:t xml:space="preserve"> </w:t>
      </w:r>
      <w:r w:rsidR="00C44AFC">
        <w:rPr>
          <w:rFonts w:ascii="Calibri" w:eastAsia="Calibri" w:hAnsi="Calibri" w:cs="Calibri"/>
          <w:sz w:val="24"/>
          <w:szCs w:val="24"/>
        </w:rPr>
        <w:t xml:space="preserve">Intercultural, Collaboration and Diversity may not be consistent with the new language and still presents some gaps with how we might define it collectively. </w:t>
      </w:r>
    </w:p>
    <w:p w14:paraId="5D14942F" w14:textId="0DFB07A3" w:rsidR="005B12F3" w:rsidRDefault="00964AE2" w:rsidP="7CFEF54C">
      <w:pPr>
        <w:rPr>
          <w:rFonts w:ascii="Calibri" w:eastAsia="Calibri" w:hAnsi="Calibri" w:cs="Calibri"/>
          <w:sz w:val="24"/>
          <w:szCs w:val="24"/>
        </w:rPr>
      </w:pPr>
      <w:r>
        <w:rPr>
          <w:rFonts w:ascii="Calibri" w:eastAsia="Calibri" w:hAnsi="Calibri" w:cs="Calibri"/>
          <w:sz w:val="24"/>
          <w:szCs w:val="24"/>
        </w:rPr>
        <w:t>Degree Learning Outcomes (DLO) assessment</w:t>
      </w:r>
      <w:r w:rsidR="00636788">
        <w:rPr>
          <w:rFonts w:ascii="Calibri" w:eastAsia="Calibri" w:hAnsi="Calibri" w:cs="Calibri"/>
          <w:sz w:val="24"/>
          <w:szCs w:val="24"/>
        </w:rPr>
        <w:t xml:space="preserve"> </w:t>
      </w:r>
      <w:r>
        <w:rPr>
          <w:rFonts w:ascii="Calibri" w:eastAsia="Calibri" w:hAnsi="Calibri" w:cs="Calibri"/>
          <w:sz w:val="24"/>
          <w:szCs w:val="24"/>
        </w:rPr>
        <w:t xml:space="preserve">is an opportunity for us to review and reflect on how our students are achieving at the college level. To do this effectively, it’s important for us to be on the same page about the relationships </w:t>
      </w:r>
      <w:r w:rsidR="00C44AFC">
        <w:rPr>
          <w:rFonts w:ascii="Calibri" w:eastAsia="Calibri" w:hAnsi="Calibri" w:cs="Calibri"/>
          <w:sz w:val="24"/>
          <w:szCs w:val="24"/>
        </w:rPr>
        <w:t xml:space="preserve">we have with each other, our </w:t>
      </w:r>
      <w:r>
        <w:rPr>
          <w:rFonts w:ascii="Calibri" w:eastAsia="Calibri" w:hAnsi="Calibri" w:cs="Calibri"/>
          <w:sz w:val="24"/>
          <w:szCs w:val="24"/>
        </w:rPr>
        <w:t xml:space="preserve">students, </w:t>
      </w:r>
      <w:r w:rsidR="00C44AFC">
        <w:rPr>
          <w:rFonts w:ascii="Calibri" w:eastAsia="Calibri" w:hAnsi="Calibri" w:cs="Calibri"/>
          <w:sz w:val="24"/>
          <w:szCs w:val="24"/>
        </w:rPr>
        <w:t>the language we use, judgements</w:t>
      </w:r>
      <w:r>
        <w:rPr>
          <w:rFonts w:ascii="Calibri" w:eastAsia="Calibri" w:hAnsi="Calibri" w:cs="Calibri"/>
          <w:sz w:val="24"/>
          <w:szCs w:val="24"/>
        </w:rPr>
        <w:t xml:space="preserve">, </w:t>
      </w:r>
      <w:r w:rsidR="00C44AFC">
        <w:rPr>
          <w:rFonts w:ascii="Calibri" w:eastAsia="Calibri" w:hAnsi="Calibri" w:cs="Calibri"/>
          <w:sz w:val="24"/>
          <w:szCs w:val="24"/>
        </w:rPr>
        <w:t xml:space="preserve">services we provide and </w:t>
      </w:r>
      <w:r>
        <w:rPr>
          <w:rFonts w:ascii="Calibri" w:eastAsia="Calibri" w:hAnsi="Calibri" w:cs="Calibri"/>
          <w:sz w:val="24"/>
          <w:szCs w:val="24"/>
        </w:rPr>
        <w:t xml:space="preserve">assignment /artifacts that are formed and disseminated. While working towards being an anti-racist institution, we also have to be mindful of </w:t>
      </w:r>
      <w:r w:rsidR="00C44AFC">
        <w:rPr>
          <w:rFonts w:ascii="Calibri" w:eastAsia="Calibri" w:hAnsi="Calibri" w:cs="Calibri"/>
          <w:sz w:val="24"/>
          <w:szCs w:val="24"/>
        </w:rPr>
        <w:t>how, “</w:t>
      </w:r>
      <w:r>
        <w:rPr>
          <w:rFonts w:ascii="Calibri" w:eastAsia="Calibri" w:hAnsi="Calibri" w:cs="Calibri"/>
          <w:sz w:val="24"/>
          <w:szCs w:val="24"/>
        </w:rPr>
        <w:t xml:space="preserve">assessment practices can </w:t>
      </w:r>
      <w:proofErr w:type="gramStart"/>
      <w:r>
        <w:rPr>
          <w:rFonts w:ascii="Calibri" w:eastAsia="Calibri" w:hAnsi="Calibri" w:cs="Calibri"/>
          <w:sz w:val="24"/>
          <w:szCs w:val="24"/>
        </w:rPr>
        <w:t>re(</w:t>
      </w:r>
      <w:proofErr w:type="gramEnd"/>
      <w:r>
        <w:rPr>
          <w:rFonts w:ascii="Calibri" w:eastAsia="Calibri" w:hAnsi="Calibri" w:cs="Calibri"/>
          <w:sz w:val="24"/>
          <w:szCs w:val="24"/>
        </w:rPr>
        <w:t xml:space="preserve">produce) power arrangements in order to </w:t>
      </w:r>
      <w:r w:rsidR="003A43A0">
        <w:rPr>
          <w:rFonts w:ascii="Calibri" w:eastAsia="Calibri" w:hAnsi="Calibri" w:cs="Calibri"/>
          <w:sz w:val="24"/>
          <w:szCs w:val="24"/>
        </w:rPr>
        <w:t>examine</w:t>
      </w:r>
      <w:r w:rsidR="00C44AFC">
        <w:rPr>
          <w:rFonts w:ascii="Calibri" w:eastAsia="Calibri" w:hAnsi="Calibri" w:cs="Calibri"/>
          <w:sz w:val="24"/>
          <w:szCs w:val="24"/>
        </w:rPr>
        <w:t xml:space="preserve"> and change them” </w:t>
      </w:r>
      <w:r>
        <w:rPr>
          <w:rFonts w:ascii="Calibri" w:eastAsia="Calibri" w:hAnsi="Calibri" w:cs="Calibri"/>
          <w:sz w:val="24"/>
          <w:szCs w:val="24"/>
        </w:rPr>
        <w:t>(</w:t>
      </w:r>
      <w:r w:rsidR="003A43A0">
        <w:rPr>
          <w:rFonts w:ascii="Calibri" w:eastAsia="Calibri" w:hAnsi="Calibri" w:cs="Calibri"/>
          <w:sz w:val="24"/>
          <w:szCs w:val="24"/>
        </w:rPr>
        <w:t>Inoue, 2015</w:t>
      </w:r>
      <w:r w:rsidR="00C44AFC">
        <w:rPr>
          <w:rFonts w:ascii="Calibri" w:eastAsia="Calibri" w:hAnsi="Calibri" w:cs="Calibri"/>
          <w:sz w:val="24"/>
          <w:szCs w:val="24"/>
        </w:rPr>
        <w:t xml:space="preserve">, </w:t>
      </w:r>
      <w:proofErr w:type="spellStart"/>
      <w:r w:rsidR="00C44AFC">
        <w:rPr>
          <w:rFonts w:ascii="Calibri" w:eastAsia="Calibri" w:hAnsi="Calibri" w:cs="Calibri"/>
          <w:sz w:val="24"/>
          <w:szCs w:val="24"/>
        </w:rPr>
        <w:t>pg</w:t>
      </w:r>
      <w:proofErr w:type="spellEnd"/>
      <w:r w:rsidR="00C44AFC">
        <w:rPr>
          <w:rFonts w:ascii="Calibri" w:eastAsia="Calibri" w:hAnsi="Calibri" w:cs="Calibri"/>
          <w:sz w:val="24"/>
          <w:szCs w:val="24"/>
        </w:rPr>
        <w:t xml:space="preserve"> 300</w:t>
      </w:r>
      <w:r w:rsidR="003A43A0">
        <w:rPr>
          <w:rFonts w:ascii="Calibri" w:eastAsia="Calibri" w:hAnsi="Calibri" w:cs="Calibri"/>
          <w:sz w:val="24"/>
          <w:szCs w:val="24"/>
        </w:rPr>
        <w:t xml:space="preserve">). </w:t>
      </w:r>
      <w:r w:rsidR="00C44AFC">
        <w:rPr>
          <w:rFonts w:ascii="Calibri" w:eastAsia="Calibri" w:hAnsi="Calibri" w:cs="Calibri"/>
          <w:sz w:val="24"/>
          <w:szCs w:val="24"/>
        </w:rPr>
        <w:t>Moving forward, one way to use our power to create the experience we wish to see for our students may</w:t>
      </w:r>
      <w:r w:rsidR="003D264F">
        <w:rPr>
          <w:rFonts w:ascii="Calibri" w:eastAsia="Calibri" w:hAnsi="Calibri" w:cs="Calibri"/>
          <w:sz w:val="24"/>
          <w:szCs w:val="24"/>
        </w:rPr>
        <w:t xml:space="preserve"> </w:t>
      </w:r>
      <w:r w:rsidR="00C44AFC">
        <w:rPr>
          <w:rFonts w:ascii="Calibri" w:eastAsia="Calibri" w:hAnsi="Calibri" w:cs="Calibri"/>
          <w:sz w:val="24"/>
          <w:szCs w:val="24"/>
        </w:rPr>
        <w:t xml:space="preserve">be </w:t>
      </w:r>
      <w:r w:rsidR="003D264F">
        <w:rPr>
          <w:rFonts w:ascii="Calibri" w:eastAsia="Calibri" w:hAnsi="Calibri" w:cs="Calibri"/>
          <w:sz w:val="24"/>
          <w:szCs w:val="24"/>
        </w:rPr>
        <w:t xml:space="preserve">to </w:t>
      </w:r>
      <w:r w:rsidR="005B12F3">
        <w:rPr>
          <w:rFonts w:ascii="Calibri" w:eastAsia="Calibri" w:hAnsi="Calibri" w:cs="Calibri"/>
          <w:sz w:val="24"/>
          <w:szCs w:val="24"/>
        </w:rPr>
        <w:t xml:space="preserve">negotiate the meaning of our degree learning outcomes along with their rubrics and making the necessary changes needed to be aligned with our institutional goals. To do this, it is also necessary to recognize everyone’s role in contributing to the student experience as well as the institution mission and vision </w:t>
      </w:r>
      <w:r w:rsidR="00121086">
        <w:rPr>
          <w:rFonts w:ascii="Calibri" w:eastAsia="Calibri" w:hAnsi="Calibri" w:cs="Calibri"/>
          <w:sz w:val="24"/>
          <w:szCs w:val="24"/>
        </w:rPr>
        <w:t xml:space="preserve">through anti-racist assessment </w:t>
      </w:r>
      <w:r w:rsidR="005B12F3">
        <w:rPr>
          <w:rFonts w:ascii="Calibri" w:eastAsia="Calibri" w:hAnsi="Calibri" w:cs="Calibri"/>
          <w:sz w:val="24"/>
          <w:szCs w:val="24"/>
        </w:rPr>
        <w:t xml:space="preserve">and then tracking our progress in hopes </w:t>
      </w:r>
      <w:r w:rsidR="00121086">
        <w:rPr>
          <w:rFonts w:ascii="Calibri" w:eastAsia="Calibri" w:hAnsi="Calibri" w:cs="Calibri"/>
          <w:sz w:val="24"/>
          <w:szCs w:val="24"/>
        </w:rPr>
        <w:t xml:space="preserve">reducing inequity and </w:t>
      </w:r>
      <w:r w:rsidR="005B12F3">
        <w:rPr>
          <w:rFonts w:ascii="Calibri" w:eastAsia="Calibri" w:hAnsi="Calibri" w:cs="Calibri"/>
          <w:sz w:val="24"/>
          <w:szCs w:val="24"/>
        </w:rPr>
        <w:t>making continuous</w:t>
      </w:r>
      <w:r w:rsidR="00121086">
        <w:rPr>
          <w:rFonts w:ascii="Calibri" w:eastAsia="Calibri" w:hAnsi="Calibri" w:cs="Calibri"/>
          <w:sz w:val="24"/>
          <w:szCs w:val="24"/>
        </w:rPr>
        <w:t xml:space="preserve"> improvements. </w:t>
      </w:r>
    </w:p>
    <w:p w14:paraId="1B74DE7F" w14:textId="6D885BB1" w:rsidR="00115EB6" w:rsidRDefault="00115EB6" w:rsidP="7CFEF54C">
      <w:pPr>
        <w:rPr>
          <w:rFonts w:ascii="Calibri" w:eastAsia="Calibri" w:hAnsi="Calibri" w:cs="Calibri"/>
          <w:sz w:val="24"/>
          <w:szCs w:val="24"/>
        </w:rPr>
      </w:pPr>
    </w:p>
    <w:p w14:paraId="23327FED" w14:textId="63626CDB" w:rsidR="00115EB6" w:rsidRDefault="00115EB6" w:rsidP="7CFEF54C">
      <w:pPr>
        <w:rPr>
          <w:rFonts w:ascii="Calibri" w:eastAsia="Calibri" w:hAnsi="Calibri" w:cs="Calibri"/>
          <w:sz w:val="24"/>
          <w:szCs w:val="24"/>
        </w:rPr>
      </w:pPr>
    </w:p>
    <w:p w14:paraId="51F6EB85" w14:textId="08B61E9E" w:rsidR="00115EB6" w:rsidRDefault="00115EB6" w:rsidP="7CFEF54C">
      <w:pPr>
        <w:rPr>
          <w:rFonts w:ascii="Calibri" w:eastAsia="Calibri" w:hAnsi="Calibri" w:cs="Calibri"/>
          <w:sz w:val="24"/>
          <w:szCs w:val="24"/>
        </w:rPr>
      </w:pPr>
    </w:p>
    <w:p w14:paraId="4DC149F2" w14:textId="0B3EABBF" w:rsidR="00115EB6" w:rsidRDefault="00115EB6" w:rsidP="7CFEF54C">
      <w:pPr>
        <w:rPr>
          <w:rFonts w:ascii="Calibri" w:eastAsia="Calibri" w:hAnsi="Calibri" w:cs="Calibri"/>
          <w:sz w:val="24"/>
          <w:szCs w:val="24"/>
        </w:rPr>
      </w:pPr>
    </w:p>
    <w:p w14:paraId="7E4F8843" w14:textId="4C2B764A" w:rsidR="00115EB6" w:rsidRDefault="00115EB6" w:rsidP="7CFEF54C">
      <w:pPr>
        <w:rPr>
          <w:rFonts w:ascii="Calibri" w:eastAsia="Calibri" w:hAnsi="Calibri" w:cs="Calibri"/>
          <w:sz w:val="24"/>
          <w:szCs w:val="24"/>
        </w:rPr>
      </w:pPr>
    </w:p>
    <w:p w14:paraId="3A65C9C7" w14:textId="6DFAA969" w:rsidR="00115EB6" w:rsidRDefault="00115EB6" w:rsidP="7CFEF54C">
      <w:pPr>
        <w:rPr>
          <w:rFonts w:ascii="Calibri" w:eastAsia="Calibri" w:hAnsi="Calibri" w:cs="Calibri"/>
          <w:sz w:val="24"/>
          <w:szCs w:val="24"/>
        </w:rPr>
      </w:pPr>
    </w:p>
    <w:p w14:paraId="44422458" w14:textId="38791FE8" w:rsidR="00115EB6" w:rsidRDefault="00115EB6" w:rsidP="7CFEF54C">
      <w:pPr>
        <w:rPr>
          <w:rFonts w:ascii="Calibri" w:eastAsia="Calibri" w:hAnsi="Calibri" w:cs="Calibri"/>
          <w:sz w:val="24"/>
          <w:szCs w:val="24"/>
        </w:rPr>
      </w:pPr>
    </w:p>
    <w:p w14:paraId="19C9DC41" w14:textId="70135C56" w:rsidR="00115EB6" w:rsidRDefault="00115EB6" w:rsidP="7CFEF54C">
      <w:pPr>
        <w:rPr>
          <w:rFonts w:ascii="Calibri" w:eastAsia="Calibri" w:hAnsi="Calibri" w:cs="Calibri"/>
          <w:sz w:val="24"/>
          <w:szCs w:val="24"/>
        </w:rPr>
      </w:pPr>
    </w:p>
    <w:p w14:paraId="31CA4E52" w14:textId="392B7C07" w:rsidR="00115EB6" w:rsidRDefault="00115EB6" w:rsidP="7CFEF54C">
      <w:pPr>
        <w:rPr>
          <w:rFonts w:ascii="Calibri" w:eastAsia="Calibri" w:hAnsi="Calibri" w:cs="Calibri"/>
          <w:sz w:val="24"/>
          <w:szCs w:val="24"/>
        </w:rPr>
      </w:pPr>
    </w:p>
    <w:p w14:paraId="5441E305" w14:textId="7EAF25C8" w:rsidR="00115EB6" w:rsidRDefault="00115EB6" w:rsidP="7CFEF54C">
      <w:pPr>
        <w:rPr>
          <w:rFonts w:ascii="Calibri" w:eastAsia="Calibri" w:hAnsi="Calibri" w:cs="Calibri"/>
          <w:sz w:val="24"/>
          <w:szCs w:val="24"/>
        </w:rPr>
      </w:pPr>
    </w:p>
    <w:p w14:paraId="20496A3C" w14:textId="3B7D4DF3" w:rsidR="00115EB6" w:rsidRDefault="00115EB6" w:rsidP="7CFEF54C">
      <w:pPr>
        <w:rPr>
          <w:rFonts w:ascii="Calibri" w:eastAsia="Calibri" w:hAnsi="Calibri" w:cs="Calibri"/>
          <w:sz w:val="24"/>
          <w:szCs w:val="24"/>
        </w:rPr>
      </w:pPr>
    </w:p>
    <w:p w14:paraId="51242810" w14:textId="7321BDE8" w:rsidR="00115EB6" w:rsidRDefault="00115EB6" w:rsidP="7CFEF54C">
      <w:pPr>
        <w:rPr>
          <w:rFonts w:ascii="Calibri" w:eastAsia="Calibri" w:hAnsi="Calibri" w:cs="Calibri"/>
          <w:sz w:val="24"/>
          <w:szCs w:val="24"/>
        </w:rPr>
      </w:pPr>
    </w:p>
    <w:p w14:paraId="707F7426" w14:textId="6497D435" w:rsidR="00115EB6" w:rsidRDefault="00115EB6" w:rsidP="7CFEF54C">
      <w:pPr>
        <w:rPr>
          <w:rFonts w:ascii="Calibri" w:eastAsia="Calibri" w:hAnsi="Calibri" w:cs="Calibri"/>
          <w:sz w:val="24"/>
          <w:szCs w:val="24"/>
        </w:rPr>
      </w:pPr>
    </w:p>
    <w:p w14:paraId="2FB4DF94" w14:textId="48F200F0" w:rsidR="00115EB6" w:rsidRDefault="00115EB6" w:rsidP="7CFEF54C">
      <w:pPr>
        <w:rPr>
          <w:rFonts w:ascii="Calibri" w:eastAsia="Calibri" w:hAnsi="Calibri" w:cs="Calibri"/>
          <w:sz w:val="24"/>
          <w:szCs w:val="24"/>
        </w:rPr>
      </w:pPr>
    </w:p>
    <w:p w14:paraId="071ADEAB" w14:textId="2CDCF3AE" w:rsidR="00115EB6" w:rsidRDefault="00115EB6" w:rsidP="7CFEF54C">
      <w:pPr>
        <w:rPr>
          <w:rFonts w:ascii="Calibri" w:eastAsia="Calibri" w:hAnsi="Calibri" w:cs="Calibri"/>
          <w:sz w:val="24"/>
          <w:szCs w:val="24"/>
        </w:rPr>
      </w:pPr>
    </w:p>
    <w:p w14:paraId="12292D6D" w14:textId="77777777" w:rsidR="003D264F" w:rsidRDefault="003D264F" w:rsidP="003D264F">
      <w:pPr>
        <w:rPr>
          <w:rFonts w:ascii="Calibri" w:eastAsia="Calibri" w:hAnsi="Calibri" w:cs="Calibri"/>
          <w:sz w:val="24"/>
          <w:szCs w:val="24"/>
        </w:rPr>
      </w:pPr>
    </w:p>
    <w:p w14:paraId="71D2FAA0" w14:textId="7BEB6FB3" w:rsidR="00115EB6" w:rsidRPr="00115EB6" w:rsidRDefault="00115EB6" w:rsidP="003D264F">
      <w:pPr>
        <w:jc w:val="center"/>
        <w:rPr>
          <w:rFonts w:ascii="Calibri" w:eastAsia="Calibri" w:hAnsi="Calibri" w:cs="Calibri"/>
          <w:sz w:val="24"/>
          <w:szCs w:val="24"/>
        </w:rPr>
      </w:pPr>
      <w:r w:rsidRPr="00115EB6">
        <w:rPr>
          <w:rFonts w:ascii="Calibri" w:eastAsia="Calibri" w:hAnsi="Calibri" w:cs="Calibri"/>
          <w:sz w:val="24"/>
          <w:szCs w:val="24"/>
        </w:rPr>
        <w:lastRenderedPageBreak/>
        <w:t>References</w:t>
      </w:r>
    </w:p>
    <w:p w14:paraId="1913CB71" w14:textId="27705E4E" w:rsidR="00115EB6" w:rsidRPr="00115EB6" w:rsidRDefault="00115EB6" w:rsidP="7CFEF54C">
      <w:pPr>
        <w:rPr>
          <w:rFonts w:ascii="Calibri" w:eastAsia="Calibri" w:hAnsi="Calibri" w:cs="Calibri"/>
          <w:sz w:val="24"/>
          <w:szCs w:val="24"/>
        </w:rPr>
      </w:pPr>
    </w:p>
    <w:p w14:paraId="1CDEAF47" w14:textId="04841839" w:rsidR="00115EB6" w:rsidRPr="00115EB6" w:rsidRDefault="00115EB6" w:rsidP="00115EB6">
      <w:pPr>
        <w:pStyle w:val="ListParagraph"/>
        <w:numPr>
          <w:ilvl w:val="0"/>
          <w:numId w:val="3"/>
        </w:numPr>
        <w:rPr>
          <w:rFonts w:ascii="Calibri" w:eastAsia="Calibri" w:hAnsi="Calibri" w:cs="Calibri"/>
          <w:sz w:val="24"/>
          <w:szCs w:val="24"/>
        </w:rPr>
      </w:pPr>
      <w:r w:rsidRPr="00115EB6">
        <w:rPr>
          <w:sz w:val="24"/>
          <w:szCs w:val="24"/>
        </w:rPr>
        <w:t xml:space="preserve">Inoue, A. B. (2015). </w:t>
      </w:r>
      <w:r w:rsidRPr="00115EB6">
        <w:rPr>
          <w:i/>
          <w:iCs/>
          <w:sz w:val="24"/>
          <w:szCs w:val="24"/>
        </w:rPr>
        <w:t>Antiracist Writing Assessment Ecologies: Teaching and Assessing Writing for a Socially Just Future</w:t>
      </w:r>
      <w:r w:rsidRPr="00115EB6">
        <w:rPr>
          <w:sz w:val="24"/>
          <w:szCs w:val="24"/>
        </w:rPr>
        <w:t>. Parlor Press.</w:t>
      </w:r>
    </w:p>
    <w:p w14:paraId="2E1E8EB5" w14:textId="4A01EE48" w:rsidR="031C163C" w:rsidRDefault="031C163C" w:rsidP="7CFEF54C">
      <w:pPr>
        <w:rPr>
          <w:b/>
          <w:bCs/>
          <w:highlight w:val="yellow"/>
        </w:rPr>
      </w:pPr>
    </w:p>
    <w:sectPr w:rsidR="031C163C" w:rsidSect="00332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7A33"/>
    <w:multiLevelType w:val="hybridMultilevel"/>
    <w:tmpl w:val="9532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1140E"/>
    <w:multiLevelType w:val="hybridMultilevel"/>
    <w:tmpl w:val="5DAACD24"/>
    <w:lvl w:ilvl="0" w:tplc="9E28F5E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7326"/>
    <w:multiLevelType w:val="hybridMultilevel"/>
    <w:tmpl w:val="8F52E984"/>
    <w:lvl w:ilvl="0" w:tplc="198EC72C">
      <w:start w:val="1"/>
      <w:numFmt w:val="decimal"/>
      <w:lvlText w:val="%1."/>
      <w:lvlJc w:val="left"/>
      <w:pPr>
        <w:ind w:left="720" w:hanging="360"/>
      </w:pPr>
    </w:lvl>
    <w:lvl w:ilvl="1" w:tplc="85440020">
      <w:start w:val="1"/>
      <w:numFmt w:val="lowerLetter"/>
      <w:lvlText w:val="%2."/>
      <w:lvlJc w:val="left"/>
      <w:pPr>
        <w:ind w:left="1440" w:hanging="360"/>
      </w:pPr>
    </w:lvl>
    <w:lvl w:ilvl="2" w:tplc="3B8E14D6">
      <w:start w:val="1"/>
      <w:numFmt w:val="lowerRoman"/>
      <w:lvlText w:val="%3."/>
      <w:lvlJc w:val="right"/>
      <w:pPr>
        <w:ind w:left="2160" w:hanging="180"/>
      </w:pPr>
    </w:lvl>
    <w:lvl w:ilvl="3" w:tplc="A05A114E">
      <w:start w:val="1"/>
      <w:numFmt w:val="decimal"/>
      <w:lvlText w:val="%4."/>
      <w:lvlJc w:val="left"/>
      <w:pPr>
        <w:ind w:left="2880" w:hanging="360"/>
      </w:pPr>
    </w:lvl>
    <w:lvl w:ilvl="4" w:tplc="542EE90E">
      <w:start w:val="1"/>
      <w:numFmt w:val="lowerLetter"/>
      <w:lvlText w:val="%5."/>
      <w:lvlJc w:val="left"/>
      <w:pPr>
        <w:ind w:left="3600" w:hanging="360"/>
      </w:pPr>
    </w:lvl>
    <w:lvl w:ilvl="5" w:tplc="7A0458B2">
      <w:start w:val="1"/>
      <w:numFmt w:val="lowerRoman"/>
      <w:lvlText w:val="%6."/>
      <w:lvlJc w:val="right"/>
      <w:pPr>
        <w:ind w:left="4320" w:hanging="180"/>
      </w:pPr>
    </w:lvl>
    <w:lvl w:ilvl="6" w:tplc="2376E134">
      <w:start w:val="1"/>
      <w:numFmt w:val="decimal"/>
      <w:lvlText w:val="%7."/>
      <w:lvlJc w:val="left"/>
      <w:pPr>
        <w:ind w:left="5040" w:hanging="360"/>
      </w:pPr>
    </w:lvl>
    <w:lvl w:ilvl="7" w:tplc="214232A4">
      <w:start w:val="1"/>
      <w:numFmt w:val="lowerLetter"/>
      <w:lvlText w:val="%8."/>
      <w:lvlJc w:val="left"/>
      <w:pPr>
        <w:ind w:left="5760" w:hanging="360"/>
      </w:pPr>
    </w:lvl>
    <w:lvl w:ilvl="8" w:tplc="3686FF9C">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3C"/>
    <w:rsid w:val="00014A6F"/>
    <w:rsid w:val="00025B21"/>
    <w:rsid w:val="000428CC"/>
    <w:rsid w:val="00043543"/>
    <w:rsid w:val="000551ED"/>
    <w:rsid w:val="000970C3"/>
    <w:rsid w:val="000D3EF9"/>
    <w:rsid w:val="000D4DD1"/>
    <w:rsid w:val="00115EB6"/>
    <w:rsid w:val="00121086"/>
    <w:rsid w:val="00144322"/>
    <w:rsid w:val="00145D69"/>
    <w:rsid w:val="00147DFD"/>
    <w:rsid w:val="00160423"/>
    <w:rsid w:val="00173237"/>
    <w:rsid w:val="001744F8"/>
    <w:rsid w:val="00176DA3"/>
    <w:rsid w:val="001874A6"/>
    <w:rsid w:val="001A0C28"/>
    <w:rsid w:val="001B3DEB"/>
    <w:rsid w:val="00211D0B"/>
    <w:rsid w:val="00216A58"/>
    <w:rsid w:val="00222CEA"/>
    <w:rsid w:val="00243556"/>
    <w:rsid w:val="00273319"/>
    <w:rsid w:val="00273A86"/>
    <w:rsid w:val="002913F3"/>
    <w:rsid w:val="002A0C3D"/>
    <w:rsid w:val="002A6AAC"/>
    <w:rsid w:val="002B5A6A"/>
    <w:rsid w:val="002C538B"/>
    <w:rsid w:val="002D4117"/>
    <w:rsid w:val="002F32C0"/>
    <w:rsid w:val="002F7A76"/>
    <w:rsid w:val="0031528B"/>
    <w:rsid w:val="00330C3F"/>
    <w:rsid w:val="00332033"/>
    <w:rsid w:val="00334685"/>
    <w:rsid w:val="003474FA"/>
    <w:rsid w:val="00357361"/>
    <w:rsid w:val="00376434"/>
    <w:rsid w:val="00377EBC"/>
    <w:rsid w:val="00387083"/>
    <w:rsid w:val="00397896"/>
    <w:rsid w:val="0039797D"/>
    <w:rsid w:val="003A43A0"/>
    <w:rsid w:val="003A7918"/>
    <w:rsid w:val="003B615D"/>
    <w:rsid w:val="003C3187"/>
    <w:rsid w:val="003D264F"/>
    <w:rsid w:val="003D38DD"/>
    <w:rsid w:val="003E7F4A"/>
    <w:rsid w:val="003F53DA"/>
    <w:rsid w:val="004541A4"/>
    <w:rsid w:val="00473DA4"/>
    <w:rsid w:val="0047679A"/>
    <w:rsid w:val="00480D15"/>
    <w:rsid w:val="004A12A8"/>
    <w:rsid w:val="004C5A8A"/>
    <w:rsid w:val="004C68C9"/>
    <w:rsid w:val="004D6E87"/>
    <w:rsid w:val="004E63EA"/>
    <w:rsid w:val="005039CB"/>
    <w:rsid w:val="00517FE7"/>
    <w:rsid w:val="00534A26"/>
    <w:rsid w:val="00545C12"/>
    <w:rsid w:val="0057676A"/>
    <w:rsid w:val="00585B6D"/>
    <w:rsid w:val="005905FF"/>
    <w:rsid w:val="005B12F3"/>
    <w:rsid w:val="005B698F"/>
    <w:rsid w:val="005C205F"/>
    <w:rsid w:val="005D6ECA"/>
    <w:rsid w:val="0060DE87"/>
    <w:rsid w:val="00614AC4"/>
    <w:rsid w:val="00636788"/>
    <w:rsid w:val="006440A9"/>
    <w:rsid w:val="0065523D"/>
    <w:rsid w:val="00657389"/>
    <w:rsid w:val="006625E7"/>
    <w:rsid w:val="00667522"/>
    <w:rsid w:val="00686E7A"/>
    <w:rsid w:val="006E2F13"/>
    <w:rsid w:val="006F38D2"/>
    <w:rsid w:val="006F5936"/>
    <w:rsid w:val="00701B35"/>
    <w:rsid w:val="00706B95"/>
    <w:rsid w:val="0071555A"/>
    <w:rsid w:val="00716ED6"/>
    <w:rsid w:val="00745947"/>
    <w:rsid w:val="007527C6"/>
    <w:rsid w:val="00764E77"/>
    <w:rsid w:val="007757B6"/>
    <w:rsid w:val="0077FDC8"/>
    <w:rsid w:val="007870AF"/>
    <w:rsid w:val="007B44A3"/>
    <w:rsid w:val="007C3DA3"/>
    <w:rsid w:val="007F2995"/>
    <w:rsid w:val="0080078B"/>
    <w:rsid w:val="008340FD"/>
    <w:rsid w:val="008426FA"/>
    <w:rsid w:val="00870232"/>
    <w:rsid w:val="008728AD"/>
    <w:rsid w:val="00881664"/>
    <w:rsid w:val="008D6811"/>
    <w:rsid w:val="008E6F32"/>
    <w:rsid w:val="009032AE"/>
    <w:rsid w:val="009045F2"/>
    <w:rsid w:val="00905EAB"/>
    <w:rsid w:val="0091159C"/>
    <w:rsid w:val="00912846"/>
    <w:rsid w:val="00920C34"/>
    <w:rsid w:val="00924F1F"/>
    <w:rsid w:val="00932512"/>
    <w:rsid w:val="00950B5B"/>
    <w:rsid w:val="00964AE2"/>
    <w:rsid w:val="009719E1"/>
    <w:rsid w:val="00982ACB"/>
    <w:rsid w:val="009B40C2"/>
    <w:rsid w:val="009E7B93"/>
    <w:rsid w:val="009F780E"/>
    <w:rsid w:val="00A31C42"/>
    <w:rsid w:val="00A57295"/>
    <w:rsid w:val="00A64A1D"/>
    <w:rsid w:val="00A7512E"/>
    <w:rsid w:val="00A7665C"/>
    <w:rsid w:val="00A76780"/>
    <w:rsid w:val="00A80BD8"/>
    <w:rsid w:val="00A95DEC"/>
    <w:rsid w:val="00AB1B44"/>
    <w:rsid w:val="00AC3F3B"/>
    <w:rsid w:val="00AD51EC"/>
    <w:rsid w:val="00B04458"/>
    <w:rsid w:val="00B26925"/>
    <w:rsid w:val="00B4087F"/>
    <w:rsid w:val="00B53B37"/>
    <w:rsid w:val="00B60616"/>
    <w:rsid w:val="00B663DC"/>
    <w:rsid w:val="00B730D2"/>
    <w:rsid w:val="00B923D4"/>
    <w:rsid w:val="00BE7B83"/>
    <w:rsid w:val="00BF20D0"/>
    <w:rsid w:val="00BF2626"/>
    <w:rsid w:val="00BF3969"/>
    <w:rsid w:val="00BF5D3A"/>
    <w:rsid w:val="00C06EE5"/>
    <w:rsid w:val="00C10969"/>
    <w:rsid w:val="00C12775"/>
    <w:rsid w:val="00C1280E"/>
    <w:rsid w:val="00C26736"/>
    <w:rsid w:val="00C3B16F"/>
    <w:rsid w:val="00C42B9C"/>
    <w:rsid w:val="00C44AFC"/>
    <w:rsid w:val="00C46476"/>
    <w:rsid w:val="00C46B9C"/>
    <w:rsid w:val="00C61702"/>
    <w:rsid w:val="00C62B12"/>
    <w:rsid w:val="00C8621E"/>
    <w:rsid w:val="00C919C3"/>
    <w:rsid w:val="00C9362F"/>
    <w:rsid w:val="00CD1014"/>
    <w:rsid w:val="00CE08AA"/>
    <w:rsid w:val="00CE2B31"/>
    <w:rsid w:val="00CF497A"/>
    <w:rsid w:val="00CF5881"/>
    <w:rsid w:val="00D135EB"/>
    <w:rsid w:val="00D26B50"/>
    <w:rsid w:val="00D853CE"/>
    <w:rsid w:val="00D97440"/>
    <w:rsid w:val="00DA0C84"/>
    <w:rsid w:val="00DA1D98"/>
    <w:rsid w:val="00DA403C"/>
    <w:rsid w:val="00DA687E"/>
    <w:rsid w:val="00DB745B"/>
    <w:rsid w:val="00DC0C88"/>
    <w:rsid w:val="00DD091C"/>
    <w:rsid w:val="00DD34FC"/>
    <w:rsid w:val="00DD66DA"/>
    <w:rsid w:val="00DF21B9"/>
    <w:rsid w:val="00E13778"/>
    <w:rsid w:val="00E152A8"/>
    <w:rsid w:val="00E2067C"/>
    <w:rsid w:val="00E369EA"/>
    <w:rsid w:val="00E471B3"/>
    <w:rsid w:val="00E613E1"/>
    <w:rsid w:val="00E63A9E"/>
    <w:rsid w:val="00E70E6F"/>
    <w:rsid w:val="00E72EC9"/>
    <w:rsid w:val="00EB4C8E"/>
    <w:rsid w:val="00EC2E6A"/>
    <w:rsid w:val="00F14F4A"/>
    <w:rsid w:val="00F231E9"/>
    <w:rsid w:val="00F2426E"/>
    <w:rsid w:val="00F2547D"/>
    <w:rsid w:val="00F41B40"/>
    <w:rsid w:val="00F44874"/>
    <w:rsid w:val="00F77E48"/>
    <w:rsid w:val="00F81A51"/>
    <w:rsid w:val="00F835A5"/>
    <w:rsid w:val="00F8F383"/>
    <w:rsid w:val="00FA052E"/>
    <w:rsid w:val="00FA481D"/>
    <w:rsid w:val="00FA5D39"/>
    <w:rsid w:val="00FC18FB"/>
    <w:rsid w:val="00FD1A30"/>
    <w:rsid w:val="00FD22DB"/>
    <w:rsid w:val="00FD4FBA"/>
    <w:rsid w:val="00FD6D00"/>
    <w:rsid w:val="00FE4B8C"/>
    <w:rsid w:val="00FF6A22"/>
    <w:rsid w:val="027033A6"/>
    <w:rsid w:val="029568C2"/>
    <w:rsid w:val="02C6E11B"/>
    <w:rsid w:val="02DB46A0"/>
    <w:rsid w:val="031C163C"/>
    <w:rsid w:val="034A1145"/>
    <w:rsid w:val="03F7253F"/>
    <w:rsid w:val="041BEB1F"/>
    <w:rsid w:val="04D1AE2E"/>
    <w:rsid w:val="0518FC72"/>
    <w:rsid w:val="057685C0"/>
    <w:rsid w:val="05F033EF"/>
    <w:rsid w:val="0674E3C3"/>
    <w:rsid w:val="06C50D4C"/>
    <w:rsid w:val="0793CF37"/>
    <w:rsid w:val="079AE1A3"/>
    <w:rsid w:val="07FA7DD9"/>
    <w:rsid w:val="084A6F6E"/>
    <w:rsid w:val="0876EE8A"/>
    <w:rsid w:val="0880C2C3"/>
    <w:rsid w:val="08E182F1"/>
    <w:rsid w:val="099799F6"/>
    <w:rsid w:val="09A11AFA"/>
    <w:rsid w:val="09DFBF20"/>
    <w:rsid w:val="0A78354C"/>
    <w:rsid w:val="0AD12E30"/>
    <w:rsid w:val="0AE28A0F"/>
    <w:rsid w:val="0AFC4CA1"/>
    <w:rsid w:val="0B30A115"/>
    <w:rsid w:val="0B7AAC79"/>
    <w:rsid w:val="0B94E7DC"/>
    <w:rsid w:val="0C33A4AD"/>
    <w:rsid w:val="0C7ED3A6"/>
    <w:rsid w:val="0C82D470"/>
    <w:rsid w:val="0CC31008"/>
    <w:rsid w:val="0D04C63B"/>
    <w:rsid w:val="0D6DED2A"/>
    <w:rsid w:val="0D7789E2"/>
    <w:rsid w:val="0DA1D366"/>
    <w:rsid w:val="0DAC3B25"/>
    <w:rsid w:val="0DBB783C"/>
    <w:rsid w:val="0DDEF7BF"/>
    <w:rsid w:val="0E11ACA3"/>
    <w:rsid w:val="0E32AEAC"/>
    <w:rsid w:val="0E4D581E"/>
    <w:rsid w:val="0F21E8A1"/>
    <w:rsid w:val="0F334181"/>
    <w:rsid w:val="0F909564"/>
    <w:rsid w:val="0FC2F6D5"/>
    <w:rsid w:val="0FDC0CAB"/>
    <w:rsid w:val="1009A6DF"/>
    <w:rsid w:val="10489AD0"/>
    <w:rsid w:val="106AB4A5"/>
    <w:rsid w:val="10786751"/>
    <w:rsid w:val="1092CC78"/>
    <w:rsid w:val="112AC73A"/>
    <w:rsid w:val="112E0E67"/>
    <w:rsid w:val="112E780C"/>
    <w:rsid w:val="116A2A66"/>
    <w:rsid w:val="11880410"/>
    <w:rsid w:val="11B58F14"/>
    <w:rsid w:val="12080E88"/>
    <w:rsid w:val="12213BFB"/>
    <w:rsid w:val="1222BC8B"/>
    <w:rsid w:val="12386012"/>
    <w:rsid w:val="12424BCB"/>
    <w:rsid w:val="1246B1E3"/>
    <w:rsid w:val="124FF7B9"/>
    <w:rsid w:val="1288C13B"/>
    <w:rsid w:val="12B5998E"/>
    <w:rsid w:val="12DF097C"/>
    <w:rsid w:val="1348BD77"/>
    <w:rsid w:val="13CC8A6A"/>
    <w:rsid w:val="142DCE46"/>
    <w:rsid w:val="146E207F"/>
    <w:rsid w:val="1523FA5E"/>
    <w:rsid w:val="1530A17F"/>
    <w:rsid w:val="1543EF74"/>
    <w:rsid w:val="155AAF09"/>
    <w:rsid w:val="1582556B"/>
    <w:rsid w:val="158F52F6"/>
    <w:rsid w:val="15B59AA5"/>
    <w:rsid w:val="15B88935"/>
    <w:rsid w:val="15ECC1DF"/>
    <w:rsid w:val="1616FCF0"/>
    <w:rsid w:val="167D6A74"/>
    <w:rsid w:val="16C54F6D"/>
    <w:rsid w:val="1725E8BB"/>
    <w:rsid w:val="172E68E4"/>
    <w:rsid w:val="1834490B"/>
    <w:rsid w:val="185507AD"/>
    <w:rsid w:val="1878A2DB"/>
    <w:rsid w:val="189334C9"/>
    <w:rsid w:val="18DFF2F8"/>
    <w:rsid w:val="18E004A6"/>
    <w:rsid w:val="18EB5EBA"/>
    <w:rsid w:val="18F120D5"/>
    <w:rsid w:val="18F5E1DA"/>
    <w:rsid w:val="19049D91"/>
    <w:rsid w:val="1916382D"/>
    <w:rsid w:val="19698CB5"/>
    <w:rsid w:val="19CAF64C"/>
    <w:rsid w:val="1A285145"/>
    <w:rsid w:val="1AA4586A"/>
    <w:rsid w:val="1AE5010B"/>
    <w:rsid w:val="1BB44A1F"/>
    <w:rsid w:val="1BB5A4B6"/>
    <w:rsid w:val="1BFE7DE4"/>
    <w:rsid w:val="1C7B0308"/>
    <w:rsid w:val="1CC3AA4E"/>
    <w:rsid w:val="1CDEF083"/>
    <w:rsid w:val="1D14BD62"/>
    <w:rsid w:val="1DE3FBBC"/>
    <w:rsid w:val="1E6FE6BA"/>
    <w:rsid w:val="1EA6719F"/>
    <w:rsid w:val="1EDBD2A4"/>
    <w:rsid w:val="1F1F982F"/>
    <w:rsid w:val="1F963B1C"/>
    <w:rsid w:val="1F9D7A92"/>
    <w:rsid w:val="1FFCA1F8"/>
    <w:rsid w:val="20819EC2"/>
    <w:rsid w:val="209A076E"/>
    <w:rsid w:val="20F24367"/>
    <w:rsid w:val="210FE546"/>
    <w:rsid w:val="21441D26"/>
    <w:rsid w:val="2192B569"/>
    <w:rsid w:val="21E051D4"/>
    <w:rsid w:val="229604EC"/>
    <w:rsid w:val="22BDFA06"/>
    <w:rsid w:val="22E4842A"/>
    <w:rsid w:val="232BEBFA"/>
    <w:rsid w:val="233407CB"/>
    <w:rsid w:val="23C1C20A"/>
    <w:rsid w:val="242178D9"/>
    <w:rsid w:val="24531362"/>
    <w:rsid w:val="245CB110"/>
    <w:rsid w:val="2498EC3F"/>
    <w:rsid w:val="24A07D2B"/>
    <w:rsid w:val="24EA7308"/>
    <w:rsid w:val="24F1CA13"/>
    <w:rsid w:val="24F3E349"/>
    <w:rsid w:val="25060EC2"/>
    <w:rsid w:val="25539776"/>
    <w:rsid w:val="25825CA4"/>
    <w:rsid w:val="2585A143"/>
    <w:rsid w:val="25974909"/>
    <w:rsid w:val="25BC195A"/>
    <w:rsid w:val="25E9FFDD"/>
    <w:rsid w:val="26800DBE"/>
    <w:rsid w:val="26B43103"/>
    <w:rsid w:val="26CC7EB1"/>
    <w:rsid w:val="26FEF0F2"/>
    <w:rsid w:val="2722E4AE"/>
    <w:rsid w:val="272CADC6"/>
    <w:rsid w:val="278F1463"/>
    <w:rsid w:val="27BCE4C4"/>
    <w:rsid w:val="27CC3BF0"/>
    <w:rsid w:val="27DE5A4C"/>
    <w:rsid w:val="280BCBCC"/>
    <w:rsid w:val="2826058E"/>
    <w:rsid w:val="28C659E7"/>
    <w:rsid w:val="28D9ADCA"/>
    <w:rsid w:val="29280E72"/>
    <w:rsid w:val="297E5EDE"/>
    <w:rsid w:val="29A24565"/>
    <w:rsid w:val="2A21DE36"/>
    <w:rsid w:val="2A36B0FF"/>
    <w:rsid w:val="2A8F6405"/>
    <w:rsid w:val="2AF59756"/>
    <w:rsid w:val="2B107ABD"/>
    <w:rsid w:val="2C3AF30A"/>
    <w:rsid w:val="2CB495F0"/>
    <w:rsid w:val="2CC65BCE"/>
    <w:rsid w:val="2CF0E262"/>
    <w:rsid w:val="2D718543"/>
    <w:rsid w:val="2DE1186E"/>
    <w:rsid w:val="2E652ECF"/>
    <w:rsid w:val="2E89FB3E"/>
    <w:rsid w:val="2EA588E8"/>
    <w:rsid w:val="2F2EBE6A"/>
    <w:rsid w:val="2FE6953E"/>
    <w:rsid w:val="30481356"/>
    <w:rsid w:val="306A4B43"/>
    <w:rsid w:val="308E1850"/>
    <w:rsid w:val="3090D779"/>
    <w:rsid w:val="30E2C638"/>
    <w:rsid w:val="318896FE"/>
    <w:rsid w:val="31C4ABA5"/>
    <w:rsid w:val="31C560FC"/>
    <w:rsid w:val="31E79B87"/>
    <w:rsid w:val="3271CBC3"/>
    <w:rsid w:val="3273C491"/>
    <w:rsid w:val="32CEFEE7"/>
    <w:rsid w:val="32F01536"/>
    <w:rsid w:val="32F0961F"/>
    <w:rsid w:val="335F4133"/>
    <w:rsid w:val="33A3BA7C"/>
    <w:rsid w:val="33A694F7"/>
    <w:rsid w:val="33BB86B3"/>
    <w:rsid w:val="33C47A51"/>
    <w:rsid w:val="33EDB5AF"/>
    <w:rsid w:val="342699F3"/>
    <w:rsid w:val="34389870"/>
    <w:rsid w:val="344454B2"/>
    <w:rsid w:val="3484F09D"/>
    <w:rsid w:val="34B418EB"/>
    <w:rsid w:val="34B5C616"/>
    <w:rsid w:val="34E054FA"/>
    <w:rsid w:val="34F0C263"/>
    <w:rsid w:val="3556677E"/>
    <w:rsid w:val="358369CC"/>
    <w:rsid w:val="35EFAAE0"/>
    <w:rsid w:val="35F9BDCF"/>
    <w:rsid w:val="369A5601"/>
    <w:rsid w:val="3747B1E6"/>
    <w:rsid w:val="3752DB38"/>
    <w:rsid w:val="37768395"/>
    <w:rsid w:val="3782E7C7"/>
    <w:rsid w:val="37CB4341"/>
    <w:rsid w:val="37D82CA8"/>
    <w:rsid w:val="37EACF26"/>
    <w:rsid w:val="37FC193E"/>
    <w:rsid w:val="381579EC"/>
    <w:rsid w:val="384068DB"/>
    <w:rsid w:val="3860368D"/>
    <w:rsid w:val="387FFA46"/>
    <w:rsid w:val="388E8CDE"/>
    <w:rsid w:val="39247267"/>
    <w:rsid w:val="393AAA55"/>
    <w:rsid w:val="396BD68A"/>
    <w:rsid w:val="39735BB4"/>
    <w:rsid w:val="3999B71C"/>
    <w:rsid w:val="3A470BAC"/>
    <w:rsid w:val="3A4C2F28"/>
    <w:rsid w:val="3A4FE184"/>
    <w:rsid w:val="3A8FF317"/>
    <w:rsid w:val="3B0B13D8"/>
    <w:rsid w:val="3BC9BAC6"/>
    <w:rsid w:val="3BCCB009"/>
    <w:rsid w:val="3BF5E665"/>
    <w:rsid w:val="3BF85FF0"/>
    <w:rsid w:val="3CA4A382"/>
    <w:rsid w:val="3D14F506"/>
    <w:rsid w:val="3D5B1798"/>
    <w:rsid w:val="3DBC68A3"/>
    <w:rsid w:val="3DBFD980"/>
    <w:rsid w:val="3DFBCBB9"/>
    <w:rsid w:val="3E3E9C98"/>
    <w:rsid w:val="3E5063CC"/>
    <w:rsid w:val="3E7EC6BC"/>
    <w:rsid w:val="3E9DF152"/>
    <w:rsid w:val="3EDF2923"/>
    <w:rsid w:val="3EEA90CC"/>
    <w:rsid w:val="3F07717B"/>
    <w:rsid w:val="3F1DD0ED"/>
    <w:rsid w:val="3F64E027"/>
    <w:rsid w:val="3F68072F"/>
    <w:rsid w:val="40026E53"/>
    <w:rsid w:val="405C0B22"/>
    <w:rsid w:val="40A418A6"/>
    <w:rsid w:val="415616CC"/>
    <w:rsid w:val="4182F26B"/>
    <w:rsid w:val="419845E1"/>
    <w:rsid w:val="41A2084E"/>
    <w:rsid w:val="41E4ECFE"/>
    <w:rsid w:val="4258EB00"/>
    <w:rsid w:val="43248D27"/>
    <w:rsid w:val="4339A8DF"/>
    <w:rsid w:val="435A18D1"/>
    <w:rsid w:val="43A2DE7E"/>
    <w:rsid w:val="44AB5CBE"/>
    <w:rsid w:val="44AC9808"/>
    <w:rsid w:val="4553A615"/>
    <w:rsid w:val="45E2ED8A"/>
    <w:rsid w:val="4611E9E5"/>
    <w:rsid w:val="462E5526"/>
    <w:rsid w:val="46604EF0"/>
    <w:rsid w:val="46858CD5"/>
    <w:rsid w:val="46ACD0AB"/>
    <w:rsid w:val="4762102A"/>
    <w:rsid w:val="47979438"/>
    <w:rsid w:val="47BC80EF"/>
    <w:rsid w:val="47DE4AEA"/>
    <w:rsid w:val="47F7BF1F"/>
    <w:rsid w:val="4853A362"/>
    <w:rsid w:val="485AACF5"/>
    <w:rsid w:val="4872C4C7"/>
    <w:rsid w:val="494E5A9F"/>
    <w:rsid w:val="4A9AF9F3"/>
    <w:rsid w:val="4B7EE79F"/>
    <w:rsid w:val="4B8A3326"/>
    <w:rsid w:val="4BE1B0DE"/>
    <w:rsid w:val="4C3E0E8B"/>
    <w:rsid w:val="4C5C2527"/>
    <w:rsid w:val="4C5C6648"/>
    <w:rsid w:val="4CBD0A5C"/>
    <w:rsid w:val="4D169275"/>
    <w:rsid w:val="4D5BFB32"/>
    <w:rsid w:val="4D6DBFE9"/>
    <w:rsid w:val="4D97AD07"/>
    <w:rsid w:val="4DBFF39E"/>
    <w:rsid w:val="4DC5163A"/>
    <w:rsid w:val="4E0AB8E8"/>
    <w:rsid w:val="4E22EDB0"/>
    <w:rsid w:val="4E3FDC41"/>
    <w:rsid w:val="4EA35F34"/>
    <w:rsid w:val="4EBA14B8"/>
    <w:rsid w:val="4F4792F3"/>
    <w:rsid w:val="4F76D62A"/>
    <w:rsid w:val="4FB1C836"/>
    <w:rsid w:val="4FBFB14A"/>
    <w:rsid w:val="4FD7AA18"/>
    <w:rsid w:val="4FE97A22"/>
    <w:rsid w:val="4FEC2F65"/>
    <w:rsid w:val="50281DF9"/>
    <w:rsid w:val="50B27EDF"/>
    <w:rsid w:val="515FFC3F"/>
    <w:rsid w:val="51648C5C"/>
    <w:rsid w:val="51C72557"/>
    <w:rsid w:val="524B1102"/>
    <w:rsid w:val="52618348"/>
    <w:rsid w:val="526837DA"/>
    <w:rsid w:val="526A2FAE"/>
    <w:rsid w:val="5278E2FB"/>
    <w:rsid w:val="5291C89A"/>
    <w:rsid w:val="52E8FDE8"/>
    <w:rsid w:val="53753AB5"/>
    <w:rsid w:val="53812737"/>
    <w:rsid w:val="53831D17"/>
    <w:rsid w:val="53AC4664"/>
    <w:rsid w:val="540484BA"/>
    <w:rsid w:val="541A8A59"/>
    <w:rsid w:val="5425F731"/>
    <w:rsid w:val="54786CF8"/>
    <w:rsid w:val="548D31B7"/>
    <w:rsid w:val="549CDD14"/>
    <w:rsid w:val="54A10E01"/>
    <w:rsid w:val="54F2A577"/>
    <w:rsid w:val="552BC11E"/>
    <w:rsid w:val="5537710B"/>
    <w:rsid w:val="5557E5A7"/>
    <w:rsid w:val="555D679A"/>
    <w:rsid w:val="55F44AE5"/>
    <w:rsid w:val="561A293E"/>
    <w:rsid w:val="561B329F"/>
    <w:rsid w:val="561BCD65"/>
    <w:rsid w:val="561F2DDF"/>
    <w:rsid w:val="5636B8BA"/>
    <w:rsid w:val="5646D7A1"/>
    <w:rsid w:val="577D7BA8"/>
    <w:rsid w:val="578F11D7"/>
    <w:rsid w:val="57C01E2F"/>
    <w:rsid w:val="57D3020F"/>
    <w:rsid w:val="57DE4238"/>
    <w:rsid w:val="57ED0823"/>
    <w:rsid w:val="582F28BB"/>
    <w:rsid w:val="5848C62C"/>
    <w:rsid w:val="58A17AF5"/>
    <w:rsid w:val="58F2C284"/>
    <w:rsid w:val="5903DFD6"/>
    <w:rsid w:val="592E35C9"/>
    <w:rsid w:val="5933C3BE"/>
    <w:rsid w:val="5964C967"/>
    <w:rsid w:val="59C0A9FB"/>
    <w:rsid w:val="5A1C55B2"/>
    <w:rsid w:val="5AB823EC"/>
    <w:rsid w:val="5AFD7273"/>
    <w:rsid w:val="5B0AF939"/>
    <w:rsid w:val="5B8A9F0C"/>
    <w:rsid w:val="5BFAF1CC"/>
    <w:rsid w:val="5C8463F3"/>
    <w:rsid w:val="5C86B775"/>
    <w:rsid w:val="5CE945FB"/>
    <w:rsid w:val="5CE9657A"/>
    <w:rsid w:val="5DBD53B4"/>
    <w:rsid w:val="5DDB5E3E"/>
    <w:rsid w:val="5DEF700F"/>
    <w:rsid w:val="5E121924"/>
    <w:rsid w:val="5E561554"/>
    <w:rsid w:val="5E73B25E"/>
    <w:rsid w:val="5EC052AF"/>
    <w:rsid w:val="5F40AF37"/>
    <w:rsid w:val="6065124B"/>
    <w:rsid w:val="60FE9D84"/>
    <w:rsid w:val="60FEEF73"/>
    <w:rsid w:val="6138DA3B"/>
    <w:rsid w:val="613CE851"/>
    <w:rsid w:val="615404F9"/>
    <w:rsid w:val="618F6170"/>
    <w:rsid w:val="619D22BF"/>
    <w:rsid w:val="61E7876B"/>
    <w:rsid w:val="623CD191"/>
    <w:rsid w:val="62442CDC"/>
    <w:rsid w:val="6259FDB4"/>
    <w:rsid w:val="6284D576"/>
    <w:rsid w:val="629ED64C"/>
    <w:rsid w:val="62B9F6A2"/>
    <w:rsid w:val="62FF6E5A"/>
    <w:rsid w:val="6300AEFC"/>
    <w:rsid w:val="633FB1EC"/>
    <w:rsid w:val="63F50AF6"/>
    <w:rsid w:val="64292A50"/>
    <w:rsid w:val="6439A45C"/>
    <w:rsid w:val="6445D8A1"/>
    <w:rsid w:val="645709A9"/>
    <w:rsid w:val="64739ABA"/>
    <w:rsid w:val="6487E290"/>
    <w:rsid w:val="648CAE0E"/>
    <w:rsid w:val="654EABC2"/>
    <w:rsid w:val="655B921B"/>
    <w:rsid w:val="659A36ED"/>
    <w:rsid w:val="65F004C8"/>
    <w:rsid w:val="660EDA15"/>
    <w:rsid w:val="663D07E6"/>
    <w:rsid w:val="667FA712"/>
    <w:rsid w:val="66B50CEA"/>
    <w:rsid w:val="67123982"/>
    <w:rsid w:val="6759A26C"/>
    <w:rsid w:val="675BD686"/>
    <w:rsid w:val="677B358D"/>
    <w:rsid w:val="67D2EF70"/>
    <w:rsid w:val="6802462A"/>
    <w:rsid w:val="68096616"/>
    <w:rsid w:val="68497521"/>
    <w:rsid w:val="6893E9BE"/>
    <w:rsid w:val="68D12B0D"/>
    <w:rsid w:val="69380F86"/>
    <w:rsid w:val="69389EDB"/>
    <w:rsid w:val="69472E1C"/>
    <w:rsid w:val="6985C98E"/>
    <w:rsid w:val="699755D1"/>
    <w:rsid w:val="6A2D55F3"/>
    <w:rsid w:val="6A89B096"/>
    <w:rsid w:val="6A969302"/>
    <w:rsid w:val="6ADF2850"/>
    <w:rsid w:val="6B093EBA"/>
    <w:rsid w:val="6B1FA83E"/>
    <w:rsid w:val="6B277A9A"/>
    <w:rsid w:val="6B495164"/>
    <w:rsid w:val="6B7BAA3D"/>
    <w:rsid w:val="6B7E5809"/>
    <w:rsid w:val="6B987D9D"/>
    <w:rsid w:val="6BC4E3A7"/>
    <w:rsid w:val="6BCF027B"/>
    <w:rsid w:val="6C8CEC40"/>
    <w:rsid w:val="6CA298E9"/>
    <w:rsid w:val="6CA718A6"/>
    <w:rsid w:val="6CE41A27"/>
    <w:rsid w:val="6D21977A"/>
    <w:rsid w:val="6D4DDDE9"/>
    <w:rsid w:val="6D53BBDE"/>
    <w:rsid w:val="6D67293E"/>
    <w:rsid w:val="6D92B7CE"/>
    <w:rsid w:val="6DC1BE81"/>
    <w:rsid w:val="6E1923AB"/>
    <w:rsid w:val="6E4E1CE0"/>
    <w:rsid w:val="6E6A520D"/>
    <w:rsid w:val="6E79BC82"/>
    <w:rsid w:val="6E9654EE"/>
    <w:rsid w:val="6F243B28"/>
    <w:rsid w:val="6F5479F9"/>
    <w:rsid w:val="6F949FAE"/>
    <w:rsid w:val="6F9AFF0D"/>
    <w:rsid w:val="6FC45A8F"/>
    <w:rsid w:val="700A16E2"/>
    <w:rsid w:val="7039C4AF"/>
    <w:rsid w:val="705D262B"/>
    <w:rsid w:val="70990AA7"/>
    <w:rsid w:val="70AD9DC1"/>
    <w:rsid w:val="70CD61B6"/>
    <w:rsid w:val="70FD8049"/>
    <w:rsid w:val="72012401"/>
    <w:rsid w:val="7213C5EC"/>
    <w:rsid w:val="7269525E"/>
    <w:rsid w:val="7291959B"/>
    <w:rsid w:val="72F4B820"/>
    <w:rsid w:val="73131261"/>
    <w:rsid w:val="73493C71"/>
    <w:rsid w:val="737BB6AB"/>
    <w:rsid w:val="738097E8"/>
    <w:rsid w:val="74246CCA"/>
    <w:rsid w:val="7427F719"/>
    <w:rsid w:val="742A7F2F"/>
    <w:rsid w:val="74605DF6"/>
    <w:rsid w:val="751619AD"/>
    <w:rsid w:val="7532AB41"/>
    <w:rsid w:val="7568B884"/>
    <w:rsid w:val="7571C967"/>
    <w:rsid w:val="76550D98"/>
    <w:rsid w:val="76552D62"/>
    <w:rsid w:val="7659D830"/>
    <w:rsid w:val="76E01124"/>
    <w:rsid w:val="7748B032"/>
    <w:rsid w:val="776D9D69"/>
    <w:rsid w:val="778C249D"/>
    <w:rsid w:val="77DFE265"/>
    <w:rsid w:val="77F03860"/>
    <w:rsid w:val="786368D0"/>
    <w:rsid w:val="788EFEE1"/>
    <w:rsid w:val="78E81D41"/>
    <w:rsid w:val="78F21F24"/>
    <w:rsid w:val="7926928B"/>
    <w:rsid w:val="79883F59"/>
    <w:rsid w:val="79F892A9"/>
    <w:rsid w:val="7A624FB0"/>
    <w:rsid w:val="7AB27231"/>
    <w:rsid w:val="7AE0B148"/>
    <w:rsid w:val="7AF2CD06"/>
    <w:rsid w:val="7B249792"/>
    <w:rsid w:val="7B82DB0F"/>
    <w:rsid w:val="7BACCA7E"/>
    <w:rsid w:val="7BAD9B6A"/>
    <w:rsid w:val="7C0629E1"/>
    <w:rsid w:val="7C185C90"/>
    <w:rsid w:val="7C1E78F1"/>
    <w:rsid w:val="7C37EA57"/>
    <w:rsid w:val="7CAC25A4"/>
    <w:rsid w:val="7CC322CA"/>
    <w:rsid w:val="7CFEF54C"/>
    <w:rsid w:val="7D2BB445"/>
    <w:rsid w:val="7D372219"/>
    <w:rsid w:val="7D5FF59C"/>
    <w:rsid w:val="7D96B474"/>
    <w:rsid w:val="7DDA9D7D"/>
    <w:rsid w:val="7DDF7DC3"/>
    <w:rsid w:val="7DE9CA56"/>
    <w:rsid w:val="7E58D02D"/>
    <w:rsid w:val="7EC29C95"/>
    <w:rsid w:val="7EF9F945"/>
    <w:rsid w:val="7F04D863"/>
    <w:rsid w:val="7F274D3F"/>
    <w:rsid w:val="7F48C18C"/>
    <w:rsid w:val="7F6311A6"/>
    <w:rsid w:val="7F9A9480"/>
    <w:rsid w:val="7FD35928"/>
    <w:rsid w:val="7FD4DFE8"/>
    <w:rsid w:val="7FE6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 w:type="paragraph" w:styleId="BalloonText">
    <w:name w:val="Balloon Text"/>
    <w:basedOn w:val="Normal"/>
    <w:link w:val="BalloonTextChar"/>
    <w:uiPriority w:val="99"/>
    <w:semiHidden/>
    <w:unhideWhenUsed/>
    <w:rsid w:val="00B923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 w:type="paragraph" w:styleId="BalloonText">
    <w:name w:val="Balloon Text"/>
    <w:basedOn w:val="Normal"/>
    <w:link w:val="BalloonTextChar"/>
    <w:uiPriority w:val="99"/>
    <w:semiHidden/>
    <w:unhideWhenUsed/>
    <w:rsid w:val="00B923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9497">
      <w:bodyDiv w:val="1"/>
      <w:marLeft w:val="0"/>
      <w:marRight w:val="0"/>
      <w:marTop w:val="0"/>
      <w:marBottom w:val="0"/>
      <w:divBdr>
        <w:top w:val="none" w:sz="0" w:space="0" w:color="auto"/>
        <w:left w:val="none" w:sz="0" w:space="0" w:color="auto"/>
        <w:bottom w:val="none" w:sz="0" w:space="0" w:color="auto"/>
        <w:right w:val="none" w:sz="0" w:space="0" w:color="auto"/>
      </w:divBdr>
      <w:divsChild>
        <w:div w:id="1850833405">
          <w:marLeft w:val="0"/>
          <w:marRight w:val="0"/>
          <w:marTop w:val="0"/>
          <w:marBottom w:val="0"/>
          <w:divBdr>
            <w:top w:val="none" w:sz="0" w:space="0" w:color="auto"/>
            <w:left w:val="none" w:sz="0" w:space="0" w:color="auto"/>
            <w:bottom w:val="none" w:sz="0" w:space="0" w:color="auto"/>
            <w:right w:val="none" w:sz="0" w:space="0" w:color="auto"/>
          </w:divBdr>
        </w:div>
      </w:divsChild>
    </w:div>
    <w:div w:id="1289435767">
      <w:bodyDiv w:val="1"/>
      <w:marLeft w:val="0"/>
      <w:marRight w:val="0"/>
      <w:marTop w:val="0"/>
      <w:marBottom w:val="0"/>
      <w:divBdr>
        <w:top w:val="none" w:sz="0" w:space="0" w:color="auto"/>
        <w:left w:val="none" w:sz="0" w:space="0" w:color="auto"/>
        <w:bottom w:val="none" w:sz="0" w:space="0" w:color="auto"/>
        <w:right w:val="none" w:sz="0" w:space="0" w:color="auto"/>
      </w:divBdr>
      <w:divsChild>
        <w:div w:id="429084837">
          <w:marLeft w:val="0"/>
          <w:marRight w:val="0"/>
          <w:marTop w:val="0"/>
          <w:marBottom w:val="0"/>
          <w:divBdr>
            <w:top w:val="none" w:sz="0" w:space="0" w:color="auto"/>
            <w:left w:val="none" w:sz="0" w:space="0" w:color="auto"/>
            <w:bottom w:val="none" w:sz="0" w:space="0" w:color="auto"/>
            <w:right w:val="none" w:sz="0" w:space="0" w:color="auto"/>
          </w:divBdr>
        </w:div>
        <w:div w:id="1719548384">
          <w:marLeft w:val="0"/>
          <w:marRight w:val="0"/>
          <w:marTop w:val="0"/>
          <w:marBottom w:val="0"/>
          <w:divBdr>
            <w:top w:val="none" w:sz="0" w:space="0" w:color="auto"/>
            <w:left w:val="none" w:sz="0" w:space="0" w:color="auto"/>
            <w:bottom w:val="none" w:sz="0" w:space="0" w:color="auto"/>
            <w:right w:val="none" w:sz="0" w:space="0" w:color="auto"/>
          </w:divBdr>
        </w:div>
      </w:divsChild>
    </w:div>
    <w:div w:id="1291396833">
      <w:bodyDiv w:val="1"/>
      <w:marLeft w:val="0"/>
      <w:marRight w:val="0"/>
      <w:marTop w:val="0"/>
      <w:marBottom w:val="0"/>
      <w:divBdr>
        <w:top w:val="none" w:sz="0" w:space="0" w:color="auto"/>
        <w:left w:val="none" w:sz="0" w:space="0" w:color="auto"/>
        <w:bottom w:val="none" w:sz="0" w:space="0" w:color="auto"/>
        <w:right w:val="none" w:sz="0" w:space="0" w:color="auto"/>
      </w:divBdr>
    </w:div>
    <w:div w:id="1571689686">
      <w:bodyDiv w:val="1"/>
      <w:marLeft w:val="0"/>
      <w:marRight w:val="0"/>
      <w:marTop w:val="0"/>
      <w:marBottom w:val="0"/>
      <w:divBdr>
        <w:top w:val="none" w:sz="0" w:space="0" w:color="auto"/>
        <w:left w:val="none" w:sz="0" w:space="0" w:color="auto"/>
        <w:bottom w:val="none" w:sz="0" w:space="0" w:color="auto"/>
        <w:right w:val="none" w:sz="0" w:space="0" w:color="auto"/>
      </w:divBdr>
      <w:divsChild>
        <w:div w:id="1444300597">
          <w:marLeft w:val="0"/>
          <w:marRight w:val="0"/>
          <w:marTop w:val="0"/>
          <w:marBottom w:val="0"/>
          <w:divBdr>
            <w:top w:val="none" w:sz="0" w:space="0" w:color="auto"/>
            <w:left w:val="none" w:sz="0" w:space="0" w:color="auto"/>
            <w:bottom w:val="none" w:sz="0" w:space="0" w:color="auto"/>
            <w:right w:val="none" w:sz="0" w:space="0" w:color="auto"/>
          </w:divBdr>
        </w:div>
      </w:divsChild>
    </w:div>
    <w:div w:id="1744403962">
      <w:bodyDiv w:val="1"/>
      <w:marLeft w:val="0"/>
      <w:marRight w:val="0"/>
      <w:marTop w:val="0"/>
      <w:marBottom w:val="0"/>
      <w:divBdr>
        <w:top w:val="none" w:sz="0" w:space="0" w:color="auto"/>
        <w:left w:val="none" w:sz="0" w:space="0" w:color="auto"/>
        <w:bottom w:val="none" w:sz="0" w:space="0" w:color="auto"/>
        <w:right w:val="none" w:sz="0" w:space="0" w:color="auto"/>
      </w:divBdr>
      <w:divsChild>
        <w:div w:id="184300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s://testtacomacc.sharepoint.com/sites/clac/Shared%20Documents/DLO%20Assessment/Results%20and%20Reports/ICD%20Assessment%20Results.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https://testtacomacc.sharepoint.com/sites/clac/Shared%20Documents/DLO%20Assessment/Results%20and%20Reports/ICD%20Assessment%20Results.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https://testtacomacc.sharepoint.com/sites/clac/Shared%20Documents/DLO%20Assessment/Results%20and%20Reports/ICD%20Assessment%20Results.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https://testtacomacc.sharepoint.com/sites/clac/Shared%20Documents/DLO%20Assessment/Results%20and%20Reports/ICD%20Assessment%20Results.xlsx" TargetMode="External"/><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oleObject" Target="https://testtacomacc.sharepoint.com/sites/clac/Shared%20Documents/DLO%20Assessment/Results%20and%20Reports/ICD%20Assessment%20Results.xlsx" TargetMode="External"/><Relationship Id="rId2" Type="http://schemas.microsoft.com/office/2011/relationships/chartStyle" Target="style5.xml"/><Relationship Id="rId3" Type="http://schemas.microsoft.com/office/2011/relationships/chartColorStyle" Target="colors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[ICD Assessment Results.xlsx]Chart All Data!PivotTable1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ICD Scoring Results</a:t>
            </a:r>
          </a:p>
          <a:p>
            <a:pPr>
              <a:defRPr sz="1400" b="0" i="0" u="none" strike="noStrike" kern="1200" spc="0" baseline="0">
                <a:solidFill>
                  <a:schemeClr val="tx1">
                    <a:lumMod val="65000"/>
                    <a:lumOff val="35000"/>
                  </a:schemeClr>
                </a:solidFill>
                <a:latin typeface="+mn-lt"/>
                <a:ea typeface="+mn-ea"/>
                <a:cs typeface="+mn-cs"/>
              </a:defRPr>
            </a:pPr>
            <a:r>
              <a:rPr lang="en-US" sz="1800" b="1"/>
              <a:t>All Data</a:t>
            </a:r>
          </a:p>
        </c:rich>
      </c:tx>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125009373828271"/>
          <c:y val="0.164415410218833"/>
          <c:w val="0.854844106025208"/>
          <c:h val="0.704649726355184"/>
        </c:manualLayout>
      </c:layout>
      <c:barChart>
        <c:barDir val="col"/>
        <c:grouping val="clustered"/>
        <c:varyColors val="0"/>
        <c:ser>
          <c:idx val="0"/>
          <c:order val="0"/>
          <c:tx>
            <c:strRef>
              <c:f>'Chart All Data'!$B$1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All Data'!$A$2:$A$4</c:f>
              <c:strCache>
                <c:ptCount val="3"/>
                <c:pt idx="0">
                  <c:v> Knowledge of DIversity</c:v>
                </c:pt>
                <c:pt idx="1">
                  <c:v> Collaborative Engagement</c:v>
                </c:pt>
                <c:pt idx="2">
                  <c:v> Knowledge of Implicit Bias</c:v>
                </c:pt>
              </c:strCache>
            </c:strRef>
          </c:cat>
          <c:val>
            <c:numRef>
              <c:f>'Chart All Data'!$B$2:$B$4</c:f>
              <c:numCache>
                <c:formatCode>0.00</c:formatCode>
                <c:ptCount val="3"/>
                <c:pt idx="0">
                  <c:v>3.085201793721973</c:v>
                </c:pt>
                <c:pt idx="1">
                  <c:v>2.846153846153846</c:v>
                </c:pt>
                <c:pt idx="2">
                  <c:v>2.52808988764045</c:v>
                </c:pt>
              </c:numCache>
            </c:numRef>
          </c:val>
          <c:extLst xmlns:c16r2="http://schemas.microsoft.com/office/drawing/2015/06/chart">
            <c:ext xmlns:c16="http://schemas.microsoft.com/office/drawing/2014/chart" uri="{C3380CC4-5D6E-409C-BE32-E72D297353CC}">
              <c16:uniqueId val="{00000000-C0E1-429C-80A9-1293B08F2207}"/>
            </c:ext>
          </c:extLst>
        </c:ser>
        <c:dLbls>
          <c:dLblPos val="outEnd"/>
          <c:showLegendKey val="0"/>
          <c:showVal val="1"/>
          <c:showCatName val="0"/>
          <c:showSerName val="0"/>
          <c:showPercent val="0"/>
          <c:showBubbleSize val="0"/>
        </c:dLbls>
        <c:gapWidth val="219"/>
        <c:overlap val="-27"/>
        <c:axId val="2081015880"/>
        <c:axId val="2081027928"/>
      </c:barChart>
      <c:catAx>
        <c:axId val="2081015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Criterion</a:t>
                </a:r>
              </a:p>
            </c:rich>
          </c:tx>
          <c:layout>
            <c:manualLayout>
              <c:xMode val="edge"/>
              <c:yMode val="edge"/>
              <c:x val="0.504299558709008"/>
              <c:y val="0.93001150881376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027928"/>
        <c:crosses val="autoZero"/>
        <c:auto val="1"/>
        <c:lblAlgn val="ctr"/>
        <c:lblOffset val="100"/>
        <c:noMultiLvlLbl val="0"/>
      </c:catAx>
      <c:valAx>
        <c:axId val="2081027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Average Score</a:t>
                </a:r>
              </a:p>
            </c:rich>
          </c:tx>
          <c:layout>
            <c:manualLayout>
              <c:xMode val="edge"/>
              <c:yMode val="edge"/>
              <c:x val="0.0274725274725275"/>
              <c:y val="0.46988433228180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01588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[ICD Assessment Results.xlsx]Chart 100-Level!PivotTable4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ICD Scoring Results</a:t>
            </a:r>
          </a:p>
          <a:p>
            <a:pPr>
              <a:defRPr sz="1400" b="0" i="0" u="none" strike="noStrike" kern="1200" spc="0" baseline="0">
                <a:solidFill>
                  <a:schemeClr val="tx1">
                    <a:lumMod val="65000"/>
                    <a:lumOff val="35000"/>
                  </a:schemeClr>
                </a:solidFill>
                <a:latin typeface="+mn-lt"/>
                <a:ea typeface="+mn-ea"/>
                <a:cs typeface="+mn-cs"/>
              </a:defRPr>
            </a:pPr>
            <a:r>
              <a:rPr lang="en-US" sz="1800" b="1"/>
              <a:t>100 Level Only</a:t>
            </a:r>
          </a:p>
        </c:rich>
      </c:tx>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119109768813145"/>
          <c:y val="0.171415821863071"/>
          <c:w val="0.864147461019427"/>
          <c:h val="0.700280154316105"/>
        </c:manualLayout>
      </c:layout>
      <c:barChart>
        <c:barDir val="col"/>
        <c:grouping val="clustered"/>
        <c:varyColors val="0"/>
        <c:ser>
          <c:idx val="0"/>
          <c:order val="0"/>
          <c:tx>
            <c:strRef>
              <c:f>'Chart 100-Level'!$B$1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100-Level'!$A$2:$A$4</c:f>
              <c:strCache>
                <c:ptCount val="3"/>
                <c:pt idx="0">
                  <c:v> Knowledge of DIversity</c:v>
                </c:pt>
                <c:pt idx="1">
                  <c:v> Collaborative Engagement</c:v>
                </c:pt>
                <c:pt idx="2">
                  <c:v> Knowledge of Implicit Bias</c:v>
                </c:pt>
              </c:strCache>
            </c:strRef>
          </c:cat>
          <c:val>
            <c:numRef>
              <c:f>'Chart 100-Level'!$B$2:$B$4</c:f>
              <c:numCache>
                <c:formatCode>0.00</c:formatCode>
                <c:ptCount val="3"/>
                <c:pt idx="0">
                  <c:v>3.077922077922078</c:v>
                </c:pt>
                <c:pt idx="1">
                  <c:v>2.95</c:v>
                </c:pt>
                <c:pt idx="2">
                  <c:v>2.307086614173227</c:v>
                </c:pt>
              </c:numCache>
            </c:numRef>
          </c:val>
          <c:extLst xmlns:c16r2="http://schemas.microsoft.com/office/drawing/2015/06/chart">
            <c:ext xmlns:c16="http://schemas.microsoft.com/office/drawing/2014/chart" uri="{C3380CC4-5D6E-409C-BE32-E72D297353CC}">
              <c16:uniqueId val="{00000000-7D34-45F1-9E33-099F43753B67}"/>
            </c:ext>
          </c:extLst>
        </c:ser>
        <c:dLbls>
          <c:dLblPos val="outEnd"/>
          <c:showLegendKey val="0"/>
          <c:showVal val="1"/>
          <c:showCatName val="0"/>
          <c:showSerName val="0"/>
          <c:showPercent val="0"/>
          <c:showBubbleSize val="0"/>
        </c:dLbls>
        <c:gapWidth val="219"/>
        <c:overlap val="-27"/>
        <c:axId val="2087772360"/>
        <c:axId val="2034319352"/>
      </c:barChart>
      <c:catAx>
        <c:axId val="208777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Criterion</a:t>
                </a:r>
              </a:p>
            </c:rich>
          </c:tx>
          <c:layout>
            <c:manualLayout>
              <c:xMode val="edge"/>
              <c:yMode val="edge"/>
              <c:x val="0.509661429307638"/>
              <c:y val="0.9334785624748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319352"/>
        <c:crosses val="autoZero"/>
        <c:auto val="1"/>
        <c:lblAlgn val="ctr"/>
        <c:lblOffset val="100"/>
        <c:noMultiLvlLbl val="0"/>
      </c:catAx>
      <c:valAx>
        <c:axId val="2034319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Average Score</a:t>
                </a:r>
              </a:p>
            </c:rich>
          </c:tx>
          <c:layout>
            <c:manualLayout>
              <c:xMode val="edge"/>
              <c:yMode val="edge"/>
              <c:x val="0.0228310502283105"/>
              <c:y val="0.469458960597468"/>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77236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[ICD Assessment Results.xlsx]Chart 200 Level!PivotTable5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ICD Scoring Data</a:t>
            </a:r>
          </a:p>
          <a:p>
            <a:pPr>
              <a:defRPr sz="1400" b="0" i="0" u="none" strike="noStrike" kern="1200" spc="0" baseline="0">
                <a:solidFill>
                  <a:schemeClr val="tx1">
                    <a:lumMod val="65000"/>
                    <a:lumOff val="35000"/>
                  </a:schemeClr>
                </a:solidFill>
                <a:latin typeface="+mn-lt"/>
                <a:ea typeface="+mn-ea"/>
                <a:cs typeface="+mn-cs"/>
              </a:defRPr>
            </a:pPr>
            <a:r>
              <a:rPr lang="en-US" sz="1800" b="1"/>
              <a:t>200 Level</a:t>
            </a:r>
            <a:r>
              <a:rPr lang="en-US" sz="1800" b="1" baseline="0"/>
              <a:t> Only</a:t>
            </a:r>
            <a:endParaRPr lang="en-US" sz="1800" b="1"/>
          </a:p>
        </c:rich>
      </c:tx>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105563137941091"/>
          <c:y val="0.163011099516175"/>
          <c:w val="0.878140565762613"/>
          <c:h val="0.711969768839136"/>
        </c:manualLayout>
      </c:layout>
      <c:barChart>
        <c:barDir val="col"/>
        <c:grouping val="clustered"/>
        <c:varyColors val="0"/>
        <c:ser>
          <c:idx val="0"/>
          <c:order val="0"/>
          <c:tx>
            <c:strRef>
              <c:f>'Chart 200 Level'!$B$1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200 Level'!$A$2:$A$4</c:f>
              <c:strCache>
                <c:ptCount val="3"/>
                <c:pt idx="0">
                  <c:v> Knowledge of DIversity</c:v>
                </c:pt>
                <c:pt idx="1">
                  <c:v> Collaborative Engagement</c:v>
                </c:pt>
                <c:pt idx="2">
                  <c:v> Knowledge of Implicit Bias</c:v>
                </c:pt>
              </c:strCache>
            </c:strRef>
          </c:cat>
          <c:val>
            <c:numRef>
              <c:f>'Chart 200 Level'!$B$2:$B$4</c:f>
              <c:numCache>
                <c:formatCode>0.00</c:formatCode>
                <c:ptCount val="3"/>
                <c:pt idx="0">
                  <c:v>3.111111111111111</c:v>
                </c:pt>
                <c:pt idx="1">
                  <c:v>3.055555555555555</c:v>
                </c:pt>
                <c:pt idx="2">
                  <c:v>#N/A</c:v>
                </c:pt>
              </c:numCache>
            </c:numRef>
          </c:val>
          <c:extLst xmlns:c16r2="http://schemas.microsoft.com/office/drawing/2015/06/chart">
            <c:ext xmlns:c16="http://schemas.microsoft.com/office/drawing/2014/chart" uri="{C3380CC4-5D6E-409C-BE32-E72D297353CC}">
              <c16:uniqueId val="{00000000-40A0-4F64-9D99-79E2D4AAD166}"/>
            </c:ext>
          </c:extLst>
        </c:ser>
        <c:dLbls>
          <c:dLblPos val="outEnd"/>
          <c:showLegendKey val="0"/>
          <c:showVal val="1"/>
          <c:showCatName val="0"/>
          <c:showSerName val="0"/>
          <c:showPercent val="0"/>
          <c:showBubbleSize val="0"/>
        </c:dLbls>
        <c:gapWidth val="219"/>
        <c:overlap val="-27"/>
        <c:axId val="2087902888"/>
        <c:axId val="2087858776"/>
      </c:barChart>
      <c:catAx>
        <c:axId val="2087902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Criterion</a:t>
                </a:r>
              </a:p>
            </c:rich>
          </c:tx>
          <c:layout>
            <c:manualLayout>
              <c:xMode val="edge"/>
              <c:yMode val="edge"/>
              <c:x val="0.51162601341499"/>
              <c:y val="0.93919773582519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858776"/>
        <c:crosses val="autoZero"/>
        <c:auto val="1"/>
        <c:lblAlgn val="ctr"/>
        <c:lblOffset val="100"/>
        <c:noMultiLvlLbl val="0"/>
      </c:catAx>
      <c:valAx>
        <c:axId val="2087858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Average Score</a:t>
                </a:r>
              </a:p>
            </c:rich>
          </c:tx>
          <c:layout>
            <c:manualLayout>
              <c:xMode val="edge"/>
              <c:yMode val="edge"/>
              <c:x val="0.0266666666666667"/>
              <c:y val="0.47024096385542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90288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[ICD Assessment Results.xlsx]Chart Prof-Tech Only!PivotTable2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ICD Scoring Results</a:t>
            </a:r>
          </a:p>
          <a:p>
            <a:pPr>
              <a:defRPr sz="1400" b="0" i="0" u="none" strike="noStrike" kern="1200" spc="0" baseline="0">
                <a:solidFill>
                  <a:schemeClr val="tx1">
                    <a:lumMod val="65000"/>
                    <a:lumOff val="35000"/>
                  </a:schemeClr>
                </a:solidFill>
                <a:latin typeface="+mn-lt"/>
                <a:ea typeface="+mn-ea"/>
                <a:cs typeface="+mn-cs"/>
              </a:defRPr>
            </a:pPr>
            <a:r>
              <a:rPr lang="en-US" sz="1800" b="1"/>
              <a:t>Prof-Tech Only</a:t>
            </a:r>
          </a:p>
        </c:rich>
      </c:tx>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125370063612365"/>
          <c:y val="0.166781521977999"/>
          <c:w val="0.853496410931342"/>
          <c:h val="0.702076766470542"/>
        </c:manualLayout>
      </c:layout>
      <c:barChart>
        <c:barDir val="col"/>
        <c:grouping val="clustered"/>
        <c:varyColors val="0"/>
        <c:ser>
          <c:idx val="0"/>
          <c:order val="0"/>
          <c:tx>
            <c:strRef>
              <c:f>'Chart Prof-Tech Only'!$B$1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Prof-Tech Only'!$A$2:$A$4</c:f>
              <c:strCache>
                <c:ptCount val="3"/>
                <c:pt idx="0">
                  <c:v> Knowledge of DIversity</c:v>
                </c:pt>
                <c:pt idx="1">
                  <c:v> Collaborative Engagement</c:v>
                </c:pt>
                <c:pt idx="2">
                  <c:v> Knowledge of Implicit Bias</c:v>
                </c:pt>
              </c:strCache>
            </c:strRef>
          </c:cat>
          <c:val>
            <c:numRef>
              <c:f>'Chart Prof-Tech Only'!$B$2:$B$4</c:f>
              <c:numCache>
                <c:formatCode>0.00</c:formatCode>
                <c:ptCount val="3"/>
                <c:pt idx="0">
                  <c:v>2.904761904761905</c:v>
                </c:pt>
                <c:pt idx="1">
                  <c:v>2.25</c:v>
                </c:pt>
                <c:pt idx="2">
                  <c:v>2.880952380952381</c:v>
                </c:pt>
              </c:numCache>
            </c:numRef>
          </c:val>
          <c:extLst xmlns:c16r2="http://schemas.microsoft.com/office/drawing/2015/06/chart">
            <c:ext xmlns:c16="http://schemas.microsoft.com/office/drawing/2014/chart" uri="{C3380CC4-5D6E-409C-BE32-E72D297353CC}">
              <c16:uniqueId val="{00000000-708F-4654-8768-89938C667D0A}"/>
            </c:ext>
          </c:extLst>
        </c:ser>
        <c:dLbls>
          <c:dLblPos val="outEnd"/>
          <c:showLegendKey val="0"/>
          <c:showVal val="1"/>
          <c:showCatName val="0"/>
          <c:showSerName val="0"/>
          <c:showPercent val="0"/>
          <c:showBubbleSize val="0"/>
        </c:dLbls>
        <c:gapWidth val="219"/>
        <c:overlap val="-27"/>
        <c:axId val="2087776344"/>
        <c:axId val="2035129688"/>
      </c:barChart>
      <c:catAx>
        <c:axId val="2087776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Criterion</a:t>
                </a:r>
              </a:p>
            </c:rich>
          </c:tx>
          <c:layout>
            <c:manualLayout>
              <c:xMode val="edge"/>
              <c:yMode val="edge"/>
              <c:x val="0.499645104845765"/>
              <c:y val="0.9383264295754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5129688"/>
        <c:crosses val="autoZero"/>
        <c:auto val="1"/>
        <c:lblAlgn val="ctr"/>
        <c:lblOffset val="100"/>
        <c:noMultiLvlLbl val="0"/>
      </c:catAx>
      <c:valAx>
        <c:axId val="2035129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Average Score</a:t>
                </a:r>
              </a:p>
            </c:rich>
          </c:tx>
          <c:layout>
            <c:manualLayout>
              <c:xMode val="edge"/>
              <c:yMode val="edge"/>
              <c:x val="0.0274137103829763"/>
              <c:y val="0.466677115597517"/>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776344"/>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[ICD Assessment Results.xlsx]Chart All Except Prof-Tech!PivotTable3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ICD Scoring Results</a:t>
            </a:r>
          </a:p>
          <a:p>
            <a:pPr>
              <a:defRPr sz="1400" b="0" i="0" u="none" strike="noStrike" kern="1200" spc="0" baseline="0">
                <a:solidFill>
                  <a:schemeClr val="tx1">
                    <a:lumMod val="65000"/>
                    <a:lumOff val="35000"/>
                  </a:schemeClr>
                </a:solidFill>
                <a:latin typeface="+mn-lt"/>
                <a:ea typeface="+mn-ea"/>
                <a:cs typeface="+mn-cs"/>
              </a:defRPr>
            </a:pPr>
            <a:r>
              <a:rPr lang="en-US" sz="1800" b="1"/>
              <a:t>All Except Prof-Tech</a:t>
            </a:r>
          </a:p>
        </c:rich>
      </c:tx>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121330299250683"/>
          <c:y val="0.164700005323048"/>
          <c:w val="0.860934916388172"/>
          <c:h val="0.705794997154217"/>
        </c:manualLayout>
      </c:layout>
      <c:barChart>
        <c:barDir val="col"/>
        <c:grouping val="clustered"/>
        <c:varyColors val="0"/>
        <c:ser>
          <c:idx val="0"/>
          <c:order val="0"/>
          <c:tx>
            <c:strRef>
              <c:f>'Chart All Except Prof-Tech'!$B$1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All Except Prof-Tech'!$A$2:$A$4</c:f>
              <c:strCache>
                <c:ptCount val="3"/>
                <c:pt idx="0">
                  <c:v> Knowledge of DIversity</c:v>
                </c:pt>
                <c:pt idx="1">
                  <c:v> Collaborative Engagement</c:v>
                </c:pt>
                <c:pt idx="2">
                  <c:v> Knowledge of Implicit Bias</c:v>
                </c:pt>
              </c:strCache>
            </c:strRef>
          </c:cat>
          <c:val>
            <c:numRef>
              <c:f>'Chart All Except Prof-Tech'!$B$2:$B$4</c:f>
              <c:numCache>
                <c:formatCode>0.00</c:formatCode>
                <c:ptCount val="3"/>
                <c:pt idx="0">
                  <c:v>3.12707182320442</c:v>
                </c:pt>
                <c:pt idx="1">
                  <c:v>3.111111111111111</c:v>
                </c:pt>
                <c:pt idx="2">
                  <c:v>2.419117647058823</c:v>
                </c:pt>
              </c:numCache>
            </c:numRef>
          </c:val>
          <c:extLst xmlns:c16r2="http://schemas.microsoft.com/office/drawing/2015/06/chart">
            <c:ext xmlns:c16="http://schemas.microsoft.com/office/drawing/2014/chart" uri="{C3380CC4-5D6E-409C-BE32-E72D297353CC}">
              <c16:uniqueId val="{00000000-77E4-4AD8-9CD0-49EF2565190A}"/>
            </c:ext>
          </c:extLst>
        </c:ser>
        <c:dLbls>
          <c:dLblPos val="outEnd"/>
          <c:showLegendKey val="0"/>
          <c:showVal val="1"/>
          <c:showCatName val="0"/>
          <c:showSerName val="0"/>
          <c:showPercent val="0"/>
          <c:showBubbleSize val="0"/>
        </c:dLbls>
        <c:gapWidth val="219"/>
        <c:overlap val="-27"/>
        <c:axId val="2034644616"/>
        <c:axId val="2087852440"/>
      </c:barChart>
      <c:catAx>
        <c:axId val="2034644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Criterion</a:t>
                </a:r>
              </a:p>
            </c:rich>
          </c:tx>
          <c:layout>
            <c:manualLayout>
              <c:xMode val="edge"/>
              <c:yMode val="edge"/>
              <c:x val="0.506203175630857"/>
              <c:y val="0.9370160633196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852440"/>
        <c:crosses val="autoZero"/>
        <c:auto val="1"/>
        <c:lblAlgn val="ctr"/>
        <c:lblOffset val="100"/>
        <c:noMultiLvlLbl val="0"/>
      </c:catAx>
      <c:valAx>
        <c:axId val="208785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Average Score</a:t>
                </a:r>
              </a:p>
            </c:rich>
          </c:tx>
          <c:layout>
            <c:manualLayout>
              <c:xMode val="edge"/>
              <c:yMode val="edge"/>
              <c:x val="0.0257960499798468"/>
              <c:y val="0.469173085033638"/>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644616"/>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B31EEC757C64283B80C86B1E0CB2B" ma:contentTypeVersion="6" ma:contentTypeDescription="Create a new document." ma:contentTypeScope="" ma:versionID="3b8a0dad4d506c1d3575d69f7d1f3c81">
  <xsd:schema xmlns:xsd="http://www.w3.org/2001/XMLSchema" xmlns:xs="http://www.w3.org/2001/XMLSchema" xmlns:p="http://schemas.microsoft.com/office/2006/metadata/properties" xmlns:ns2="4b092690-c9a7-4ce0-882f-08b892d19ed7" xmlns:ns3="db8fa892-0506-420b-ad3b-677556b71d2e" targetNamespace="http://schemas.microsoft.com/office/2006/metadata/properties" ma:root="true" ma:fieldsID="d3d24d69c7c314e5f483f39154086dc1" ns2:_="" ns3:_="">
    <xsd:import namespace="4b092690-c9a7-4ce0-882f-08b892d19ed7"/>
    <xsd:import namespace="db8fa892-0506-420b-ad3b-677556b7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2690-c9a7-4ce0-882f-08b892d1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fa892-0506-420b-ad3b-677556b71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2A98-9384-4A4B-A565-69355E163F2E}">
  <ds:schemaRefs>
    <ds:schemaRef ds:uri="http://schemas.microsoft.com/sharepoint/v3/contenttype/forms"/>
  </ds:schemaRefs>
</ds:datastoreItem>
</file>

<file path=customXml/itemProps2.xml><?xml version="1.0" encoding="utf-8"?>
<ds:datastoreItem xmlns:ds="http://schemas.openxmlformats.org/officeDocument/2006/customXml" ds:itemID="{B200FE37-B137-4993-9EED-AD238DEB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2690-c9a7-4ce0-882f-08b892d19ed7"/>
    <ds:schemaRef ds:uri="db8fa892-0506-420b-ad3b-677556b7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5A233-F6A3-4A60-ABF2-C2F4C7BFABF9}">
  <ds:schemaRefs>
    <ds:schemaRef ds:uri="4b092690-c9a7-4ce0-882f-08b892d19ed7"/>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b8fa892-0506-420b-ad3b-677556b71d2e"/>
    <ds:schemaRef ds:uri="http://www.w3.org/XML/1998/namespace"/>
    <ds:schemaRef ds:uri="http://purl.org/dc/terms/"/>
  </ds:schemaRefs>
</ds:datastoreItem>
</file>

<file path=customXml/itemProps4.xml><?xml version="1.0" encoding="utf-8"?>
<ds:datastoreItem xmlns:ds="http://schemas.openxmlformats.org/officeDocument/2006/customXml" ds:itemID="{E571B31C-F90B-3246-B6AB-5CB5581A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2319</Words>
  <Characters>13221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Heather</cp:lastModifiedBy>
  <cp:revision>2</cp:revision>
  <cp:lastPrinted>2019-07-15T15:09:00Z</cp:lastPrinted>
  <dcterms:created xsi:type="dcterms:W3CDTF">2020-09-24T20:46:00Z</dcterms:created>
  <dcterms:modified xsi:type="dcterms:W3CDTF">2020-09-24T20:46:00Z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0x01010000CB31EEC757C64283B80C86B1E0CB2B</vt:lpwstr>
  </property>
</Properties>
</file>